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0DAF845B" w:rsidR="00C541BF" w:rsidRDefault="00000000">
      <w:pPr>
        <w:spacing w:line="360" w:lineRule="auto"/>
        <w:ind w:left="2832" w:firstLine="708"/>
        <w:jc w:val="righ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 Wrocław</w:t>
      </w:r>
      <w:r w:rsidRPr="006F75AB">
        <w:rPr>
          <w:rFonts w:ascii="Verdana" w:eastAsia="Verdana" w:hAnsi="Verdana" w:cs="Verdana"/>
        </w:rPr>
        <w:t xml:space="preserve">, dnia </w:t>
      </w:r>
      <w:r w:rsidR="00B61EDC" w:rsidRPr="006F75AB">
        <w:rPr>
          <w:rFonts w:ascii="Verdana" w:eastAsia="Verdana" w:hAnsi="Verdana" w:cs="Verdana"/>
        </w:rPr>
        <w:t>05</w:t>
      </w:r>
      <w:r w:rsidRPr="006F75AB">
        <w:rPr>
          <w:rFonts w:ascii="Verdana" w:eastAsia="Verdana" w:hAnsi="Verdana" w:cs="Verdana"/>
        </w:rPr>
        <w:t>.1</w:t>
      </w:r>
      <w:r w:rsidR="00B61EDC" w:rsidRPr="006F75AB">
        <w:rPr>
          <w:rFonts w:ascii="Verdana" w:eastAsia="Verdana" w:hAnsi="Verdana" w:cs="Verdana"/>
        </w:rPr>
        <w:t>1</w:t>
      </w:r>
      <w:r w:rsidRPr="006F75AB">
        <w:rPr>
          <w:rFonts w:ascii="Verdana" w:eastAsia="Verdana" w:hAnsi="Verdana" w:cs="Verdana"/>
        </w:rPr>
        <w:t>.2025</w:t>
      </w:r>
      <w:r>
        <w:rPr>
          <w:rFonts w:ascii="Verdana" w:eastAsia="Verdana" w:hAnsi="Verdana" w:cs="Verdana"/>
        </w:rPr>
        <w:t xml:space="preserve"> </w:t>
      </w:r>
    </w:p>
    <w:p w14:paraId="00000002" w14:textId="77777777" w:rsidR="00C541BF" w:rsidRDefault="00C541BF">
      <w:pPr>
        <w:spacing w:line="360" w:lineRule="auto"/>
        <w:jc w:val="left"/>
        <w:rPr>
          <w:rFonts w:ascii="Verdana" w:eastAsia="Verdana" w:hAnsi="Verdana" w:cs="Verdana"/>
          <w:b/>
        </w:rPr>
      </w:pPr>
    </w:p>
    <w:p w14:paraId="00000003" w14:textId="77777777" w:rsidR="00C541BF" w:rsidRDefault="00C541BF">
      <w:pPr>
        <w:spacing w:line="360" w:lineRule="auto"/>
        <w:jc w:val="left"/>
        <w:rPr>
          <w:rFonts w:ascii="Verdana" w:eastAsia="Verdana" w:hAnsi="Verdana" w:cs="Verdana"/>
          <w:b/>
        </w:rPr>
      </w:pPr>
    </w:p>
    <w:p w14:paraId="00000004" w14:textId="77777777" w:rsidR="00C541BF" w:rsidRDefault="00000000">
      <w:pPr>
        <w:spacing w:line="360" w:lineRule="auto"/>
        <w:jc w:val="left"/>
        <w:rPr>
          <w:rFonts w:ascii="Verdana" w:eastAsia="Verdana" w:hAnsi="Verdana" w:cs="Verdana"/>
        </w:rPr>
      </w:pPr>
      <w:bookmarkStart w:id="0" w:name="_heading=h.25qw7uq1xatc" w:colFirst="0" w:colLast="0"/>
      <w:bookmarkEnd w:id="0"/>
      <w:r>
        <w:rPr>
          <w:rFonts w:ascii="Verdana" w:eastAsia="Verdana" w:hAnsi="Verdana" w:cs="Verdana"/>
          <w:b/>
        </w:rPr>
        <w:t>ZAPYTANIE OFERTOWE nr 1/LP/2025</w:t>
      </w:r>
    </w:p>
    <w:p w14:paraId="00000005" w14:textId="77777777" w:rsidR="00C541BF" w:rsidRDefault="00000000">
      <w:pPr>
        <w:spacing w:line="360" w:lineRule="auto"/>
        <w:jc w:val="left"/>
        <w:rPr>
          <w:rFonts w:ascii="Verdana" w:eastAsia="Verdana" w:hAnsi="Verdana" w:cs="Verdana"/>
          <w:b/>
        </w:rPr>
      </w:pPr>
      <w:bookmarkStart w:id="1" w:name="_heading=h.99lzi4xy1t4a" w:colFirst="0" w:colLast="0"/>
      <w:bookmarkEnd w:id="1"/>
      <w:r>
        <w:rPr>
          <w:rFonts w:ascii="Verdana" w:eastAsia="Verdana" w:hAnsi="Verdana" w:cs="Verdana"/>
          <w:b/>
        </w:rPr>
        <w:t>w postępowaniu na zakup usługi instrumentacji, utrzymania i zarządzania środowiskiem chmurowym na potrzeby realizacji prac badawczo-rozwojowych w zakresie AI/ML</w:t>
      </w:r>
    </w:p>
    <w:p w14:paraId="00000006" w14:textId="77777777" w:rsidR="00C541BF" w:rsidRDefault="00000000">
      <w:pP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  <w:b/>
        </w:rPr>
        <w:t xml:space="preserve"> </w:t>
      </w:r>
    </w:p>
    <w:p w14:paraId="00000007" w14:textId="77777777" w:rsidR="00C541BF" w:rsidRDefault="00000000">
      <w:pP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  <w:color w:val="000000"/>
        </w:rPr>
        <w:t xml:space="preserve">w związku z realizacją projektu pt. </w:t>
      </w:r>
      <w:r>
        <w:rPr>
          <w:rFonts w:ascii="Verdana" w:eastAsia="Verdana" w:hAnsi="Verdana" w:cs="Verdana"/>
        </w:rPr>
        <w:t xml:space="preserve">„Technologia </w:t>
      </w:r>
      <w:proofErr w:type="spellStart"/>
      <w:r>
        <w:rPr>
          <w:rFonts w:ascii="Verdana" w:eastAsia="Verdana" w:hAnsi="Verdana" w:cs="Verdana"/>
        </w:rPr>
        <w:t>telemedyczna</w:t>
      </w:r>
      <w:proofErr w:type="spellEnd"/>
      <w:r>
        <w:rPr>
          <w:rFonts w:ascii="Verdana" w:eastAsia="Verdana" w:hAnsi="Verdana" w:cs="Verdana"/>
        </w:rPr>
        <w:t xml:space="preserve"> wspomagająca diagnostykę w oparciu o automatyczną analizę wyników badań</w:t>
      </w:r>
    </w:p>
    <w:p w14:paraId="00000008" w14:textId="77777777" w:rsidR="00C541BF" w:rsidRDefault="00000000">
      <w:pPr>
        <w:spacing w:line="360" w:lineRule="auto"/>
        <w:jc w:val="left"/>
        <w:rPr>
          <w:rFonts w:ascii="Verdana" w:eastAsia="Verdana" w:hAnsi="Verdana" w:cs="Verdana"/>
          <w:color w:val="000000"/>
        </w:rPr>
      </w:pPr>
      <w:r>
        <w:rPr>
          <w:rFonts w:ascii="Verdana" w:eastAsia="Verdana" w:hAnsi="Verdana" w:cs="Verdana"/>
        </w:rPr>
        <w:t>laboratoryjnych z uwzględnieniem wywiadu medycznego” o numerze FEDS.01.02-IP.01-0078/</w:t>
      </w:r>
      <w:proofErr w:type="gramStart"/>
      <w:r>
        <w:rPr>
          <w:rFonts w:ascii="Verdana" w:eastAsia="Verdana" w:hAnsi="Verdana" w:cs="Verdana"/>
        </w:rPr>
        <w:t>24  w</w:t>
      </w:r>
      <w:proofErr w:type="gramEnd"/>
      <w:r>
        <w:rPr>
          <w:rFonts w:ascii="Verdana" w:eastAsia="Verdana" w:hAnsi="Verdana" w:cs="Verdana"/>
        </w:rPr>
        <w:t xml:space="preserve"> ramach Priorytetu 1 Fundusze Europejskie na rzecz przedsiębiorczego Dolnego Śląska, Działania 1.2 Innowacyjne przedsiębiorstwa.</w:t>
      </w:r>
    </w:p>
    <w:p w14:paraId="00000009" w14:textId="77777777" w:rsidR="00C541BF" w:rsidRDefault="00C541BF">
      <w:pPr>
        <w:spacing w:line="360" w:lineRule="auto"/>
        <w:jc w:val="left"/>
        <w:rPr>
          <w:rFonts w:ascii="Verdana" w:eastAsia="Verdana" w:hAnsi="Verdana" w:cs="Verdana"/>
          <w:b/>
        </w:rPr>
      </w:pPr>
    </w:p>
    <w:p w14:paraId="0000000A" w14:textId="77777777" w:rsidR="00C541BF" w:rsidRDefault="00000000">
      <w:pPr>
        <w:numPr>
          <w:ilvl w:val="0"/>
          <w:numId w:val="1"/>
        </w:numPr>
        <w:pBdr>
          <w:bottom w:val="single" w:sz="4" w:space="1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t xml:space="preserve">INFORMACJE OGÓLNE </w:t>
      </w:r>
    </w:p>
    <w:p w14:paraId="0000000B" w14:textId="77777777" w:rsidR="00C541BF" w:rsidRDefault="00000000">
      <w:pPr>
        <w:pBdr>
          <w:bottom w:val="single" w:sz="4" w:space="1" w:color="00000A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t>ZAMAWIAJĄCY</w:t>
      </w:r>
    </w:p>
    <w:p w14:paraId="0000000C" w14:textId="77777777" w:rsidR="00C541BF" w:rsidRDefault="00000000">
      <w:pPr>
        <w:spacing w:line="360" w:lineRule="auto"/>
        <w:jc w:val="left"/>
        <w:rPr>
          <w:rFonts w:ascii="Verdana" w:eastAsia="Verdana" w:hAnsi="Verdana" w:cs="Verdana"/>
        </w:rPr>
      </w:pPr>
      <w:proofErr w:type="spellStart"/>
      <w:r>
        <w:rPr>
          <w:rFonts w:ascii="Verdana" w:eastAsia="Verdana" w:hAnsi="Verdana" w:cs="Verdana"/>
          <w:b/>
        </w:rPr>
        <w:t>Labplus</w:t>
      </w:r>
      <w:proofErr w:type="spellEnd"/>
      <w:r>
        <w:rPr>
          <w:rFonts w:ascii="Verdana" w:eastAsia="Verdana" w:hAnsi="Verdana" w:cs="Verdana"/>
          <w:b/>
        </w:rPr>
        <w:t xml:space="preserve"> Spółka Akcyjna </w:t>
      </w:r>
      <w:r>
        <w:rPr>
          <w:rFonts w:ascii="Verdana" w:eastAsia="Verdana" w:hAnsi="Verdana" w:cs="Verdana"/>
        </w:rPr>
        <w:t xml:space="preserve">z siedzibą we </w:t>
      </w:r>
      <w:proofErr w:type="gramStart"/>
      <w:r>
        <w:rPr>
          <w:rFonts w:ascii="Verdana" w:eastAsia="Verdana" w:hAnsi="Verdana" w:cs="Verdana"/>
        </w:rPr>
        <w:t>Wrocławiu  50</w:t>
      </w:r>
      <w:proofErr w:type="gramEnd"/>
      <w:r>
        <w:rPr>
          <w:rFonts w:ascii="Verdana" w:eastAsia="Verdana" w:hAnsi="Verdana" w:cs="Verdana"/>
        </w:rPr>
        <w:t>-266, wyspa Słodowa 7, NIP 8961622267</w:t>
      </w:r>
    </w:p>
    <w:p w14:paraId="0000000D" w14:textId="77777777" w:rsidR="00C541BF" w:rsidRDefault="00C541BF">
      <w:pPr>
        <w:spacing w:line="360" w:lineRule="auto"/>
        <w:jc w:val="left"/>
        <w:rPr>
          <w:rFonts w:ascii="Verdana" w:eastAsia="Verdana" w:hAnsi="Verdana" w:cs="Verdana"/>
        </w:rPr>
      </w:pPr>
    </w:p>
    <w:p w14:paraId="0000000E" w14:textId="77777777" w:rsidR="00C541BF" w:rsidRDefault="00000000">
      <w:pPr>
        <w:pBdr>
          <w:bottom w:val="single" w:sz="4" w:space="1" w:color="00000A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t xml:space="preserve">OSOBY UPOWAŻNIONE ZE STRONY ZAMAWIAJĄCEGO DO KONTAKTOWANIA SIĘ Z WYKONAWCAMI </w:t>
      </w:r>
    </w:p>
    <w:p w14:paraId="0000000F" w14:textId="77777777" w:rsidR="00C541BF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Imię i nazwisko: Mateusz Michalski</w:t>
      </w:r>
      <w:r>
        <w:rPr>
          <w:rFonts w:ascii="Verdana" w:eastAsia="Verdana" w:hAnsi="Verdana" w:cs="Verdana"/>
        </w:rPr>
        <w:br/>
        <w:t xml:space="preserve">e-mail: </w:t>
      </w:r>
      <w:hyperlink r:id="rId8">
        <w:r w:rsidR="00C541BF">
          <w:rPr>
            <w:rFonts w:ascii="Verdana" w:eastAsia="Verdana" w:hAnsi="Verdana" w:cs="Verdana"/>
            <w:color w:val="0000FF"/>
            <w:u w:val="single"/>
          </w:rPr>
          <w:t>projektdip@labplus.pl</w:t>
        </w:r>
      </w:hyperlink>
      <w:r>
        <w:rPr>
          <w:rFonts w:ascii="Verdana" w:eastAsia="Verdana" w:hAnsi="Verdana" w:cs="Verdana"/>
        </w:rPr>
        <w:t xml:space="preserve"> </w:t>
      </w:r>
    </w:p>
    <w:p w14:paraId="00000010" w14:textId="77777777" w:rsidR="00C541BF" w:rsidRDefault="00C541BF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left"/>
        <w:rPr>
          <w:rFonts w:ascii="Verdana" w:eastAsia="Verdana" w:hAnsi="Verdana" w:cs="Verdana"/>
        </w:rPr>
      </w:pPr>
    </w:p>
    <w:p w14:paraId="00000011" w14:textId="77777777" w:rsidR="00C541BF" w:rsidRDefault="00000000">
      <w:pPr>
        <w:numPr>
          <w:ilvl w:val="0"/>
          <w:numId w:val="1"/>
        </w:numPr>
        <w:pBdr>
          <w:bottom w:val="single" w:sz="4" w:space="1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t>PRZEDMIOT ZAMÓWIENIA</w:t>
      </w:r>
    </w:p>
    <w:p w14:paraId="00000012" w14:textId="77777777" w:rsidR="00C541BF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  <w:b/>
        </w:rPr>
        <w:t>1</w:t>
      </w:r>
      <w:r>
        <w:rPr>
          <w:rFonts w:ascii="Verdana" w:eastAsia="Verdana" w:hAnsi="Verdana" w:cs="Verdana"/>
        </w:rPr>
        <w:t>. Przedmiotem zamówienia jest zapewnienie kompleksowej i wysoce specjalistycznej usługi zarządzania, utrzymania i rozwoju (</w:t>
      </w:r>
      <w:proofErr w:type="spellStart"/>
      <w:r>
        <w:rPr>
          <w:rFonts w:ascii="Verdana" w:eastAsia="Verdana" w:hAnsi="Verdana" w:cs="Verdana"/>
        </w:rPr>
        <w:t>Managed</w:t>
      </w:r>
      <w:proofErr w:type="spellEnd"/>
      <w:r>
        <w:rPr>
          <w:rFonts w:ascii="Verdana" w:eastAsia="Verdana" w:hAnsi="Verdana" w:cs="Verdana"/>
        </w:rPr>
        <w:t xml:space="preserve"> </w:t>
      </w:r>
      <w:proofErr w:type="spellStart"/>
      <w:r>
        <w:rPr>
          <w:rFonts w:ascii="Verdana" w:eastAsia="Verdana" w:hAnsi="Verdana" w:cs="Verdana"/>
        </w:rPr>
        <w:t>DevOps</w:t>
      </w:r>
      <w:proofErr w:type="spellEnd"/>
      <w:r>
        <w:rPr>
          <w:rFonts w:ascii="Verdana" w:eastAsia="Verdana" w:hAnsi="Verdana" w:cs="Verdana"/>
        </w:rPr>
        <w:t>/</w:t>
      </w:r>
      <w:proofErr w:type="spellStart"/>
      <w:r>
        <w:rPr>
          <w:rFonts w:ascii="Verdana" w:eastAsia="Verdana" w:hAnsi="Verdana" w:cs="Verdana"/>
        </w:rPr>
        <w:t>SysOps</w:t>
      </w:r>
      <w:proofErr w:type="spellEnd"/>
      <w:r>
        <w:rPr>
          <w:rFonts w:ascii="Verdana" w:eastAsia="Verdana" w:hAnsi="Verdana" w:cs="Verdana"/>
        </w:rPr>
        <w:t xml:space="preserve">) istniejącą infrastrukturą chmury obliczeniowej Zamawiającego, opartej na technologii Amazon Web Services (AWS). Usługa jest niezbędna do stworzenia i utrzymania stabilnego, bezpiecznego i wysokowydajnego środowiska technologicznego, dedykowanego do </w:t>
      </w:r>
      <w:r>
        <w:rPr>
          <w:rFonts w:ascii="Verdana" w:eastAsia="Verdana" w:hAnsi="Verdana" w:cs="Verdana"/>
        </w:rPr>
        <w:lastRenderedPageBreak/>
        <w:t>prowadzenia zaawansowanych prac badawczo-rozwojowych nad algorytmami sztucznej inteligencji, co stanowi rdzeń projektu B+R.</w:t>
      </w:r>
    </w:p>
    <w:p w14:paraId="00000013" w14:textId="77777777" w:rsidR="00C541BF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Celem zamówienia jest odciążenie wewnętrznego zespołu badawczego (Data </w:t>
      </w:r>
      <w:proofErr w:type="spellStart"/>
      <w:r>
        <w:rPr>
          <w:rFonts w:ascii="Verdana" w:eastAsia="Verdana" w:hAnsi="Verdana" w:cs="Verdana"/>
        </w:rPr>
        <w:t>Scientists</w:t>
      </w:r>
      <w:proofErr w:type="spellEnd"/>
      <w:r>
        <w:rPr>
          <w:rFonts w:ascii="Verdana" w:eastAsia="Verdana" w:hAnsi="Verdana" w:cs="Verdana"/>
        </w:rPr>
        <w:t>) od wszelkich zadań związanych z administracją, konfiguracją, bezpieczeństwem i optymalizacją infrastruktury chmurowej. Zlecenie tych zadań wyspecjalizowanemu partnerowi zewnętrznemu pozwala zespołowi B+R w pełni skoncentrować się na merytorycznych zadaniach projektu.</w:t>
      </w:r>
    </w:p>
    <w:p w14:paraId="00000014" w14:textId="77777777" w:rsidR="00C541BF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t>2. Zakres Przedmiotu Zamówienia</w:t>
      </w:r>
    </w:p>
    <w:p w14:paraId="00000015" w14:textId="371EEFB0" w:rsidR="00C541BF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</w:rPr>
        <w:t>Wykonawca będzie świadczył usługę ciągłego, proaktywnego zarządzania infrastrukturą chmurową Zamawiającego. Zakres usługi obejmuje w szczególności:</w:t>
      </w:r>
      <w:r>
        <w:rPr>
          <w:rFonts w:ascii="Verdana" w:eastAsia="Verdana" w:hAnsi="Verdana" w:cs="Verdana"/>
        </w:rPr>
        <w:br/>
      </w:r>
      <w:r>
        <w:rPr>
          <w:rFonts w:ascii="Verdana" w:eastAsia="Verdana" w:hAnsi="Verdana" w:cs="Verdana"/>
          <w:b/>
        </w:rPr>
        <w:t xml:space="preserve">2.1. Instrumentacja i rozwój środowiska (Prace Inżynierskie / </w:t>
      </w:r>
      <w:proofErr w:type="spellStart"/>
      <w:r>
        <w:rPr>
          <w:rFonts w:ascii="Verdana" w:eastAsia="Verdana" w:hAnsi="Verdana" w:cs="Verdana"/>
          <w:b/>
        </w:rPr>
        <w:t>DevOps</w:t>
      </w:r>
      <w:proofErr w:type="spellEnd"/>
      <w:r>
        <w:rPr>
          <w:rFonts w:ascii="Verdana" w:eastAsia="Verdana" w:hAnsi="Verdana" w:cs="Verdana"/>
          <w:b/>
        </w:rPr>
        <w:t xml:space="preserve">) w wymiarze </w:t>
      </w:r>
      <w:sdt>
        <w:sdtPr>
          <w:tag w:val="goog_rdk_0"/>
          <w:id w:val="259704630"/>
        </w:sdtPr>
        <w:sdtContent>
          <w:sdt>
            <w:sdtPr>
              <w:tag w:val="goog_rdk_1"/>
              <w:id w:val="1912417175"/>
            </w:sdtPr>
            <w:sdtContent/>
          </w:sdt>
          <w:r>
            <w:rPr>
              <w:rFonts w:ascii="Verdana" w:eastAsia="Verdana" w:hAnsi="Verdana" w:cs="Verdana"/>
              <w:b/>
            </w:rPr>
            <w:t>168</w:t>
          </w:r>
        </w:sdtContent>
      </w:sdt>
      <w:sdt>
        <w:sdtPr>
          <w:tag w:val="goog_rdk_2"/>
          <w:id w:val="318800548"/>
          <w:showingPlcHdr/>
        </w:sdtPr>
        <w:sdtContent>
          <w:r w:rsidR="00EA484F">
            <w:t xml:space="preserve">     </w:t>
          </w:r>
        </w:sdtContent>
      </w:sdt>
      <w:r>
        <w:rPr>
          <w:rFonts w:ascii="Verdana" w:eastAsia="Verdana" w:hAnsi="Verdana" w:cs="Verdana"/>
          <w:b/>
        </w:rPr>
        <w:t xml:space="preserve"> godzin miesięcznie:</w:t>
      </w:r>
    </w:p>
    <w:p w14:paraId="00000016" w14:textId="77777777" w:rsidR="00C541BF" w:rsidRDefault="00000000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  <w:b/>
        </w:rPr>
        <w:t>Projektowanie i wdrażanie architektury:</w:t>
      </w:r>
      <w:r>
        <w:rPr>
          <w:rFonts w:ascii="Verdana" w:eastAsia="Verdana" w:hAnsi="Verdana" w:cs="Verdana"/>
        </w:rPr>
        <w:t xml:space="preserve"> Aktywne projektowanie i przygotowywanie architektury środowisk informatycznych w chmurze publicznej AWS, z wykorzystaniem nowoczesnych narzędzi, takich jak </w:t>
      </w:r>
      <w:proofErr w:type="spellStart"/>
      <w:r>
        <w:rPr>
          <w:rFonts w:ascii="Verdana" w:eastAsia="Verdana" w:hAnsi="Verdana" w:cs="Verdana"/>
        </w:rPr>
        <w:t>orkiestratory</w:t>
      </w:r>
      <w:proofErr w:type="spellEnd"/>
      <w:r>
        <w:rPr>
          <w:rFonts w:ascii="Verdana" w:eastAsia="Verdana" w:hAnsi="Verdana" w:cs="Verdana"/>
        </w:rPr>
        <w:t xml:space="preserve"> kontenerów, w celu zapewnienia skalowalności i wydajności.</w:t>
      </w:r>
    </w:p>
    <w:p w14:paraId="00000017" w14:textId="77777777" w:rsidR="00C541BF" w:rsidRDefault="00000000">
      <w:pPr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  <w:b/>
        </w:rPr>
        <w:t>Automatyzacja procesów B+R:</w:t>
      </w:r>
      <w:r>
        <w:rPr>
          <w:rFonts w:ascii="Verdana" w:eastAsia="Verdana" w:hAnsi="Verdana" w:cs="Verdana"/>
        </w:rPr>
        <w:t xml:space="preserve"> Wdrażanie i utrzymanie zautomatyzowanych procesów CI/CD oraz zarządzania infrastrukturą jako kodem (</w:t>
      </w:r>
      <w:proofErr w:type="spellStart"/>
      <w:r>
        <w:rPr>
          <w:rFonts w:ascii="Verdana" w:eastAsia="Verdana" w:hAnsi="Verdana" w:cs="Verdana"/>
        </w:rPr>
        <w:t>Infrastructure</w:t>
      </w:r>
      <w:proofErr w:type="spellEnd"/>
      <w:r>
        <w:rPr>
          <w:rFonts w:ascii="Verdana" w:eastAsia="Verdana" w:hAnsi="Verdana" w:cs="Verdana"/>
        </w:rPr>
        <w:t xml:space="preserve"> as </w:t>
      </w:r>
      <w:proofErr w:type="spellStart"/>
      <w:r>
        <w:rPr>
          <w:rFonts w:ascii="Verdana" w:eastAsia="Verdana" w:hAnsi="Verdana" w:cs="Verdana"/>
        </w:rPr>
        <w:t>Code</w:t>
      </w:r>
      <w:proofErr w:type="spellEnd"/>
      <w:r>
        <w:rPr>
          <w:rFonts w:ascii="Verdana" w:eastAsia="Verdana" w:hAnsi="Verdana" w:cs="Verdana"/>
        </w:rPr>
        <w:t xml:space="preserve">) przy użyciu narzędzia </w:t>
      </w:r>
      <w:proofErr w:type="spellStart"/>
      <w:r>
        <w:rPr>
          <w:rFonts w:ascii="Verdana" w:eastAsia="Verdana" w:hAnsi="Verdana" w:cs="Verdana"/>
          <w:b/>
        </w:rPr>
        <w:t>Terraform</w:t>
      </w:r>
      <w:proofErr w:type="spellEnd"/>
      <w:r>
        <w:rPr>
          <w:rFonts w:ascii="Verdana" w:eastAsia="Verdana" w:hAnsi="Verdana" w:cs="Verdana"/>
        </w:rPr>
        <w:t>. Ma to na celu wsparcie zwinnego cyklu badawczego i umożliwienie zespołowi Data Science szybkiego i powtarzalnego uruchamiania eksperymentów.</w:t>
      </w:r>
    </w:p>
    <w:p w14:paraId="00000018" w14:textId="77777777" w:rsidR="00C541BF" w:rsidRDefault="00000000">
      <w:pPr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  <w:b/>
        </w:rPr>
        <w:t>Optymalizacja wydajnościowa i kosztowa:</w:t>
      </w:r>
      <w:r>
        <w:rPr>
          <w:rFonts w:ascii="Verdana" w:eastAsia="Verdana" w:hAnsi="Verdana" w:cs="Verdana"/>
        </w:rPr>
        <w:t xml:space="preserve"> Ciągła analiza i wdrażanie zmian mających na celu optymalizację wydajności zasobów chmurowych (w tym specjalistycznych jednostek GPU) oraz kontrolę i optymalizację kosztów ich wykorzystania.</w:t>
      </w:r>
    </w:p>
    <w:p w14:paraId="00000019" w14:textId="77777777" w:rsidR="00C541BF" w:rsidRDefault="00000000">
      <w:pPr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  <w:b/>
        </w:rPr>
        <w:t>Zarządzanie bezpieczeństwem:</w:t>
      </w:r>
      <w:r>
        <w:rPr>
          <w:rFonts w:ascii="Verdana" w:eastAsia="Verdana" w:hAnsi="Verdana" w:cs="Verdana"/>
        </w:rPr>
        <w:t xml:space="preserve"> Opracowanie, wdrożenie i utrzymanie polityk bezpieczeństwa, w tym zarządzanie dostępami, konfiguracja firewalli i mechanizmów ochrony</w:t>
      </w:r>
      <w:sdt>
        <w:sdtPr>
          <w:tag w:val="goog_rdk_3"/>
          <w:id w:val="-1634276717"/>
        </w:sdtPr>
        <w:sdtContent>
          <w:r>
            <w:rPr>
              <w:rFonts w:ascii="Verdana" w:eastAsia="Verdana" w:hAnsi="Verdana" w:cs="Verdana"/>
            </w:rPr>
            <w:t xml:space="preserve"> (w tym systemy WAF/XDR/SIEM)</w:t>
          </w:r>
        </w:sdtContent>
      </w:sdt>
      <w:r>
        <w:rPr>
          <w:rFonts w:ascii="Verdana" w:eastAsia="Verdana" w:hAnsi="Verdana" w:cs="Verdana"/>
        </w:rPr>
        <w:t>, co jest kluczowe przy przetwarzaniu wrażliwych danych medycznych.</w:t>
      </w:r>
    </w:p>
    <w:p w14:paraId="0000001A" w14:textId="77777777" w:rsidR="00C541BF" w:rsidRDefault="00000000">
      <w:pPr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587"/>
        <w:jc w:val="left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t>Wsparcie zespołu B+R:</w:t>
      </w:r>
      <w:r>
        <w:rPr>
          <w:rFonts w:ascii="Verdana" w:eastAsia="Verdana" w:hAnsi="Verdana" w:cs="Verdana"/>
        </w:rPr>
        <w:t xml:space="preserve"> Bezpośrednie wsparcie techniczne dla zespołu Data Science w zakresie optymalnego wykorzystania technologii chmurowych AWS oraz przygotowywania i odtwarzania dedykowanych </w:t>
      </w:r>
      <w:r>
        <w:rPr>
          <w:rFonts w:ascii="Verdana" w:eastAsia="Verdana" w:hAnsi="Verdana" w:cs="Verdana"/>
        </w:rPr>
        <w:lastRenderedPageBreak/>
        <w:t>środowisk na potrzeby prowadzonych testów.</w:t>
      </w:r>
    </w:p>
    <w:p w14:paraId="0000001C" w14:textId="33C91A30" w:rsidR="00C541BF" w:rsidRDefault="00000000" w:rsidP="00EA484F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  <w:b/>
        </w:rPr>
        <w:t xml:space="preserve">2.2. Utrzymanie i zapewnienie ciągłości działania (Usługa Utrzymania / </w:t>
      </w:r>
      <w:proofErr w:type="spellStart"/>
      <w:r>
        <w:rPr>
          <w:rFonts w:ascii="Verdana" w:eastAsia="Verdana" w:hAnsi="Verdana" w:cs="Verdana"/>
          <w:b/>
        </w:rPr>
        <w:t>SysOps</w:t>
      </w:r>
      <w:proofErr w:type="spellEnd"/>
      <w:r>
        <w:rPr>
          <w:rFonts w:ascii="Verdana" w:eastAsia="Verdana" w:hAnsi="Verdana" w:cs="Verdana"/>
          <w:b/>
        </w:rPr>
        <w:t>) w wymiarze ciągłym:</w:t>
      </w:r>
    </w:p>
    <w:p w14:paraId="0000001D" w14:textId="77777777" w:rsidR="00C541BF" w:rsidRDefault="00000000">
      <w:pPr>
        <w:widowControl w:val="0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  <w:b/>
        </w:rPr>
        <w:t>Zarządzanie incydentami:</w:t>
      </w:r>
      <w:r>
        <w:rPr>
          <w:rFonts w:ascii="Verdana" w:eastAsia="Verdana" w:hAnsi="Verdana" w:cs="Verdana"/>
        </w:rPr>
        <w:t xml:space="preserve"> Kompleksowa obsługa zgłoszeń, obejmująca ich rejestrację, kategoryzację oraz usuwanie w celu jak najszybszego przywrócenia pełnej sprawności systemów i minimalizacji przerw w pracach badawczych.</w:t>
      </w:r>
    </w:p>
    <w:sdt>
      <w:sdtPr>
        <w:tag w:val="goog_rdk_7"/>
        <w:id w:val="865665234"/>
      </w:sdtPr>
      <w:sdtContent>
        <w:p w14:paraId="0000001E" w14:textId="77777777" w:rsidR="00C541BF" w:rsidRDefault="00000000">
          <w:pPr>
            <w:widowControl w:val="0"/>
            <w:numPr>
              <w:ilvl w:val="0"/>
              <w:numId w:val="14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line="360" w:lineRule="auto"/>
            <w:jc w:val="left"/>
            <w:rPr>
              <w:rFonts w:ascii="Verdana" w:eastAsia="Verdana" w:hAnsi="Verdana" w:cs="Verdana"/>
            </w:rPr>
          </w:pPr>
          <w:r>
            <w:rPr>
              <w:rFonts w:ascii="Verdana" w:eastAsia="Verdana" w:hAnsi="Verdana" w:cs="Verdana"/>
              <w:b/>
            </w:rPr>
            <w:t>Zarządzanie kopiami zapasowymi i odtwarzaniem po awarii (</w:t>
          </w:r>
          <w:proofErr w:type="spellStart"/>
          <w:r>
            <w:rPr>
              <w:rFonts w:ascii="Verdana" w:eastAsia="Verdana" w:hAnsi="Verdana" w:cs="Verdana"/>
              <w:b/>
            </w:rPr>
            <w:t>Disaster</w:t>
          </w:r>
          <w:proofErr w:type="spellEnd"/>
          <w:r>
            <w:rPr>
              <w:rFonts w:ascii="Verdana" w:eastAsia="Verdana" w:hAnsi="Verdana" w:cs="Verdana"/>
              <w:b/>
            </w:rPr>
            <w:t xml:space="preserve"> </w:t>
          </w:r>
          <w:proofErr w:type="spellStart"/>
          <w:r>
            <w:rPr>
              <w:rFonts w:ascii="Verdana" w:eastAsia="Verdana" w:hAnsi="Verdana" w:cs="Verdana"/>
              <w:b/>
            </w:rPr>
            <w:t>Recovery</w:t>
          </w:r>
          <w:proofErr w:type="spellEnd"/>
          <w:r>
            <w:rPr>
              <w:rFonts w:ascii="Verdana" w:eastAsia="Verdana" w:hAnsi="Verdana" w:cs="Verdana"/>
              <w:b/>
            </w:rPr>
            <w:t>):</w:t>
          </w:r>
          <w:r>
            <w:rPr>
              <w:rFonts w:ascii="Verdana" w:eastAsia="Verdana" w:hAnsi="Verdana" w:cs="Verdana"/>
            </w:rPr>
            <w:t xml:space="preserve"> Opracowanie, wdrożenie i regularne testowanie polityk tworzenia kopii zapasowych (backup) oraz procedur odtwarzania systemów po awarii.</w:t>
          </w:r>
          <w:sdt>
            <w:sdtPr>
              <w:tag w:val="goog_rdk_6"/>
              <w:id w:val="1926616177"/>
            </w:sdtPr>
            <w:sdtContent/>
          </w:sdt>
        </w:p>
      </w:sdtContent>
    </w:sdt>
    <w:sdt>
      <w:sdtPr>
        <w:tag w:val="goog_rdk_11"/>
        <w:id w:val="1996666674"/>
      </w:sdtPr>
      <w:sdtContent>
        <w:p w14:paraId="0000001F" w14:textId="77777777" w:rsidR="00C541BF" w:rsidRDefault="00000000">
          <w:pPr>
            <w:widowControl w:val="0"/>
            <w:numPr>
              <w:ilvl w:val="0"/>
              <w:numId w:val="14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line="360" w:lineRule="auto"/>
            <w:jc w:val="left"/>
            <w:rPr>
              <w:rFonts w:ascii="Verdana" w:eastAsia="Verdana" w:hAnsi="Verdana" w:cs="Verdana"/>
            </w:rPr>
          </w:pPr>
          <w:sdt>
            <w:sdtPr>
              <w:tag w:val="goog_rdk_8"/>
              <w:id w:val="-963379388"/>
            </w:sdtPr>
            <w:sdtContent>
              <w:sdt>
                <w:sdtPr>
                  <w:tag w:val="goog_rdk_9"/>
                  <w:id w:val="-1961331726"/>
                </w:sdtPr>
                <w:sdtContent>
                  <w:r w:rsidRPr="009947BD">
                    <w:rPr>
                      <w:rFonts w:ascii="Verdana" w:eastAsia="Verdana" w:hAnsi="Verdana" w:cs="Verdana"/>
                      <w:b/>
                    </w:rPr>
                    <w:t>Tworzenie i utrzymanie dokumentacji</w:t>
                  </w:r>
                </w:sdtContent>
              </w:sdt>
              <w:r>
                <w:rPr>
                  <w:rFonts w:ascii="Verdana" w:eastAsia="Verdana" w:hAnsi="Verdana" w:cs="Verdana"/>
                </w:rPr>
                <w:t xml:space="preserve">: Dokumentowanie wszystkich wprowadzonych zmian w infrastrukturze w </w:t>
              </w:r>
              <w:sdt>
                <w:sdtPr>
                  <w:tag w:val="goog_rdk_10"/>
                  <w:id w:val="1405879733"/>
                </w:sdtPr>
                <w:sdtContent>
                  <w:r>
                    <w:rPr>
                      <w:rFonts w:ascii="Verdana" w:eastAsia="Verdana" w:hAnsi="Verdana" w:cs="Verdana"/>
                    </w:rPr>
                    <w:t>postaci</w:t>
                  </w:r>
                </w:sdtContent>
              </w:sdt>
              <w:r>
                <w:rPr>
                  <w:rFonts w:ascii="Verdana" w:eastAsia="Verdana" w:hAnsi="Verdana" w:cs="Verdana"/>
                </w:rPr>
                <w:t xml:space="preserve"> spójnej dokumentacji wszystkich środowisk - zarówno w formie </w:t>
              </w:r>
              <w:proofErr w:type="spellStart"/>
              <w:r>
                <w:rPr>
                  <w:rFonts w:ascii="Verdana" w:eastAsia="Verdana" w:hAnsi="Verdana" w:cs="Verdana"/>
                </w:rPr>
                <w:t>IaaC</w:t>
              </w:r>
              <w:proofErr w:type="spellEnd"/>
              <w:r>
                <w:rPr>
                  <w:rFonts w:ascii="Verdana" w:eastAsia="Verdana" w:hAnsi="Verdana" w:cs="Verdana"/>
                </w:rPr>
                <w:t xml:space="preserve"> jak i dokumentów zawierających opis kluczowych komponentów systemu.</w:t>
              </w:r>
            </w:sdtContent>
          </w:sdt>
        </w:p>
      </w:sdtContent>
    </w:sdt>
    <w:p w14:paraId="00000020" w14:textId="39014B30" w:rsidR="00C541BF" w:rsidRDefault="00000000" w:rsidP="004E06CF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240"/>
        <w:jc w:val="left"/>
        <w:rPr>
          <w:rFonts w:ascii="Verdana" w:eastAsia="Verdana" w:hAnsi="Verdana" w:cs="Verdana"/>
          <w:b/>
        </w:rPr>
      </w:pPr>
      <w:sdt>
        <w:sdtPr>
          <w:tag w:val="goog_rdk_13"/>
          <w:id w:val="-1700002789"/>
          <w:showingPlcHdr/>
        </w:sdtPr>
        <w:sdtContent>
          <w:r w:rsidR="004E06CF">
            <w:t xml:space="preserve">     </w:t>
          </w:r>
        </w:sdtContent>
      </w:sdt>
    </w:p>
    <w:p w14:paraId="00000021" w14:textId="77777777" w:rsidR="00C541BF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t>2.3. Zakres systemów i środowisk objętych usługą:</w:t>
      </w:r>
    </w:p>
    <w:p w14:paraId="00000022" w14:textId="77777777" w:rsidR="00C541BF" w:rsidRDefault="00000000">
      <w:pPr>
        <w:widowControl w:val="0"/>
        <w:numPr>
          <w:ilvl w:val="0"/>
          <w:numId w:val="12"/>
        </w:numP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Całość systemów została umieszczona w </w:t>
      </w:r>
      <w:r>
        <w:rPr>
          <w:rFonts w:ascii="Verdana" w:eastAsia="Verdana" w:hAnsi="Verdana" w:cs="Verdana"/>
          <w:b/>
        </w:rPr>
        <w:t>chmurze AWS</w:t>
      </w:r>
    </w:p>
    <w:p w14:paraId="00000023" w14:textId="77777777" w:rsidR="00C541BF" w:rsidRDefault="00000000">
      <w:pPr>
        <w:widowControl w:val="0"/>
        <w:numPr>
          <w:ilvl w:val="0"/>
          <w:numId w:val="12"/>
        </w:numP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Systemy składają się z:</w:t>
      </w:r>
    </w:p>
    <w:p w14:paraId="00000024" w14:textId="77777777" w:rsidR="00C541BF" w:rsidRDefault="00000000">
      <w:pPr>
        <w:widowControl w:val="0"/>
        <w:numPr>
          <w:ilvl w:val="1"/>
          <w:numId w:val="12"/>
        </w:numP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klaster </w:t>
      </w:r>
      <w:proofErr w:type="spellStart"/>
      <w:r>
        <w:rPr>
          <w:rFonts w:ascii="Verdana" w:eastAsia="Verdana" w:hAnsi="Verdana" w:cs="Verdana"/>
        </w:rPr>
        <w:t>ECS</w:t>
      </w:r>
      <w:proofErr w:type="spellEnd"/>
      <w:r>
        <w:rPr>
          <w:rFonts w:ascii="Verdana" w:eastAsia="Verdana" w:hAnsi="Verdana" w:cs="Verdana"/>
        </w:rPr>
        <w:t xml:space="preserve"> oparty o </w:t>
      </w:r>
      <w:proofErr w:type="spellStart"/>
      <w:r>
        <w:rPr>
          <w:rFonts w:ascii="Verdana" w:eastAsia="Verdana" w:hAnsi="Verdana" w:cs="Verdana"/>
        </w:rPr>
        <w:t>Fargate</w:t>
      </w:r>
      <w:proofErr w:type="spellEnd"/>
    </w:p>
    <w:p w14:paraId="00000025" w14:textId="77777777" w:rsidR="00C541BF" w:rsidRDefault="00000000">
      <w:pPr>
        <w:widowControl w:val="0"/>
        <w:numPr>
          <w:ilvl w:val="1"/>
          <w:numId w:val="12"/>
        </w:numP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klaster ECS oparty o EC2</w:t>
      </w:r>
    </w:p>
    <w:p w14:paraId="00000026" w14:textId="77777777" w:rsidR="00C541BF" w:rsidRDefault="00000000">
      <w:pPr>
        <w:widowControl w:val="0"/>
        <w:numPr>
          <w:ilvl w:val="1"/>
          <w:numId w:val="12"/>
        </w:numP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klaster bazodanowy RDS Aurora MySQL</w:t>
      </w:r>
    </w:p>
    <w:p w14:paraId="00000027" w14:textId="08B57950" w:rsidR="00C541BF" w:rsidRDefault="00000000">
      <w:pPr>
        <w:widowControl w:val="0"/>
        <w:numPr>
          <w:ilvl w:val="1"/>
          <w:numId w:val="12"/>
        </w:numP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usługi dodatkowe m.in. </w:t>
      </w:r>
      <w:proofErr w:type="spellStart"/>
      <w:r>
        <w:rPr>
          <w:rFonts w:ascii="Verdana" w:eastAsia="Verdana" w:hAnsi="Verdana" w:cs="Verdana"/>
        </w:rPr>
        <w:t>SES</w:t>
      </w:r>
      <w:proofErr w:type="spellEnd"/>
      <w:r>
        <w:rPr>
          <w:rFonts w:ascii="Verdana" w:eastAsia="Verdana" w:hAnsi="Verdana" w:cs="Verdana"/>
        </w:rPr>
        <w:t xml:space="preserve">, </w:t>
      </w:r>
      <w:proofErr w:type="spellStart"/>
      <w:r>
        <w:rPr>
          <w:rFonts w:ascii="Verdana" w:eastAsia="Verdana" w:hAnsi="Verdana" w:cs="Verdana"/>
        </w:rPr>
        <w:t>Cloudfront</w:t>
      </w:r>
      <w:proofErr w:type="spellEnd"/>
      <w:r>
        <w:rPr>
          <w:rFonts w:ascii="Verdana" w:eastAsia="Verdana" w:hAnsi="Verdana" w:cs="Verdana"/>
        </w:rPr>
        <w:t xml:space="preserve">, </w:t>
      </w:r>
      <w:proofErr w:type="spellStart"/>
      <w:r>
        <w:rPr>
          <w:rFonts w:ascii="Verdana" w:eastAsia="Verdana" w:hAnsi="Verdana" w:cs="Verdana"/>
        </w:rPr>
        <w:t>ECR</w:t>
      </w:r>
      <w:proofErr w:type="spellEnd"/>
    </w:p>
    <w:p w14:paraId="00000028" w14:textId="77777777" w:rsidR="00C541BF" w:rsidRDefault="00000000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tabs>
          <w:tab w:val="left" w:pos="6237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  <w:b/>
        </w:rPr>
        <w:t>Oznaczenie przedmiotu zamówienia wg Wspólnego Słownika Zamówień CPV</w:t>
      </w:r>
      <w:r>
        <w:rPr>
          <w:rFonts w:ascii="Verdana" w:eastAsia="Verdana" w:hAnsi="Verdana" w:cs="Verdana"/>
        </w:rPr>
        <w:t xml:space="preserve">: </w:t>
      </w:r>
    </w:p>
    <w:p w14:paraId="00000029" w14:textId="77777777" w:rsidR="00C541BF" w:rsidRDefault="00000000">
      <w:pP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72000000-5 – Usługi informatyczne: konsultacyjne, opracowywania oprogramowania, internetowe i wsparcia</w:t>
      </w:r>
    </w:p>
    <w:p w14:paraId="0000002A" w14:textId="77777777" w:rsidR="00C541BF" w:rsidRDefault="00C541BF">
      <w:pPr>
        <w:spacing w:line="360" w:lineRule="auto"/>
        <w:jc w:val="left"/>
        <w:rPr>
          <w:rFonts w:ascii="Verdana" w:eastAsia="Verdana" w:hAnsi="Verdana" w:cs="Verdana"/>
        </w:rPr>
      </w:pPr>
    </w:p>
    <w:p w14:paraId="0000002B" w14:textId="77777777" w:rsidR="00C541BF" w:rsidRDefault="00C541BF">
      <w:pPr>
        <w:spacing w:line="360" w:lineRule="auto"/>
        <w:jc w:val="left"/>
        <w:rPr>
          <w:rFonts w:ascii="Verdana" w:eastAsia="Verdana" w:hAnsi="Verdana" w:cs="Verdana"/>
        </w:rPr>
      </w:pPr>
    </w:p>
    <w:p w14:paraId="5D0CC480" w14:textId="77777777" w:rsidR="006F75AB" w:rsidRDefault="006F75AB">
      <w:pPr>
        <w:spacing w:line="360" w:lineRule="auto"/>
        <w:jc w:val="left"/>
        <w:rPr>
          <w:rFonts w:ascii="Verdana" w:eastAsia="Verdana" w:hAnsi="Verdana" w:cs="Verdana"/>
        </w:rPr>
      </w:pPr>
    </w:p>
    <w:p w14:paraId="6DF74F2A" w14:textId="77777777" w:rsidR="006F75AB" w:rsidRDefault="006F75AB">
      <w:pPr>
        <w:spacing w:line="360" w:lineRule="auto"/>
        <w:jc w:val="left"/>
        <w:rPr>
          <w:rFonts w:ascii="Verdana" w:eastAsia="Verdana" w:hAnsi="Verdana" w:cs="Verdana"/>
        </w:rPr>
      </w:pPr>
    </w:p>
    <w:p w14:paraId="0000002C" w14:textId="77777777" w:rsidR="00C541BF" w:rsidRDefault="00C541BF">
      <w:pPr>
        <w:spacing w:line="360" w:lineRule="auto"/>
        <w:jc w:val="left"/>
        <w:rPr>
          <w:rFonts w:ascii="Verdana" w:eastAsia="Verdana" w:hAnsi="Verdana" w:cs="Verdana"/>
        </w:rPr>
      </w:pPr>
    </w:p>
    <w:p w14:paraId="0000002D" w14:textId="77777777" w:rsidR="00C541BF" w:rsidRDefault="00C541BF">
      <w:pPr>
        <w:spacing w:line="360" w:lineRule="auto"/>
        <w:jc w:val="left"/>
        <w:rPr>
          <w:rFonts w:ascii="Verdana" w:eastAsia="Verdana" w:hAnsi="Verdana" w:cs="Verdana"/>
        </w:rPr>
      </w:pPr>
    </w:p>
    <w:p w14:paraId="0000002E" w14:textId="77777777" w:rsidR="00C541BF" w:rsidRDefault="00000000">
      <w:pPr>
        <w:numPr>
          <w:ilvl w:val="0"/>
          <w:numId w:val="1"/>
        </w:numPr>
        <w:pBdr>
          <w:bottom w:val="single" w:sz="4" w:space="1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lastRenderedPageBreak/>
        <w:t>INFORMACJE DODATKOWE</w:t>
      </w:r>
    </w:p>
    <w:p w14:paraId="0000002F" w14:textId="77777777" w:rsidR="00C541BF" w:rsidRDefault="0000000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Do postępowania nie stosuje się przepisów ustawy z dnia 29 stycznia 2004 roku – </w:t>
      </w:r>
      <w:r>
        <w:rPr>
          <w:rFonts w:ascii="Verdana" w:eastAsia="Verdana" w:hAnsi="Verdana" w:cs="Verdana"/>
          <w:i/>
        </w:rPr>
        <w:t xml:space="preserve">Prawo zamówień publicznych </w:t>
      </w:r>
      <w:r>
        <w:rPr>
          <w:rFonts w:ascii="Verdana" w:eastAsia="Verdana" w:hAnsi="Verdana" w:cs="Verdana"/>
        </w:rPr>
        <w:t xml:space="preserve">(Dz. U. z 2015 r. poz. 2164 z </w:t>
      </w:r>
      <w:proofErr w:type="spellStart"/>
      <w:r>
        <w:rPr>
          <w:rFonts w:ascii="Verdana" w:eastAsia="Verdana" w:hAnsi="Verdana" w:cs="Verdana"/>
        </w:rPr>
        <w:t>późn</w:t>
      </w:r>
      <w:proofErr w:type="spellEnd"/>
      <w:r>
        <w:rPr>
          <w:rFonts w:ascii="Verdana" w:eastAsia="Verdana" w:hAnsi="Verdana" w:cs="Verdana"/>
        </w:rPr>
        <w:t>. zm.) zwanej dalej „Ustawą”.</w:t>
      </w:r>
    </w:p>
    <w:p w14:paraId="00000030" w14:textId="77777777" w:rsidR="00C541BF" w:rsidRDefault="0000000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Do postępowania stosuje się Wytyczne dotyczące kwalifikowalności wydatków na lata 2021–2027 z dnia 14 marca </w:t>
      </w:r>
      <w:proofErr w:type="gramStart"/>
      <w:r>
        <w:rPr>
          <w:rFonts w:ascii="Verdana" w:eastAsia="Verdana" w:hAnsi="Verdana" w:cs="Verdana"/>
        </w:rPr>
        <w:t>2025r.</w:t>
      </w:r>
      <w:proofErr w:type="gramEnd"/>
      <w:r>
        <w:rPr>
          <w:rFonts w:ascii="Verdana" w:eastAsia="Verdana" w:hAnsi="Verdana" w:cs="Verdana"/>
        </w:rPr>
        <w:t xml:space="preserve"> </w:t>
      </w:r>
    </w:p>
    <w:p w14:paraId="00000031" w14:textId="77777777" w:rsidR="00C541BF" w:rsidRDefault="0000000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Postępowanie prowadzone jest z zachowaniem zasad ochrony uczciwej konkurencji, przejrzystości, jawności postępowania i równego traktowania Wykonawców.</w:t>
      </w:r>
    </w:p>
    <w:p w14:paraId="00000032" w14:textId="77777777" w:rsidR="00C541BF" w:rsidRDefault="0000000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Postępowanie prowadzone jest w języku polskim.</w:t>
      </w:r>
    </w:p>
    <w:p w14:paraId="00000033" w14:textId="77777777" w:rsidR="00C541BF" w:rsidRDefault="0000000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6237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Zamawiający nie dopuszcza składania ofert częściowych oraz ofert wariantowych.</w:t>
      </w:r>
    </w:p>
    <w:p w14:paraId="00000034" w14:textId="77777777" w:rsidR="00C541BF" w:rsidRDefault="0000000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6237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Ilekroć w treści Zapytania i Załączników do Zapytania znajduje się odniesienie do konkretnego rodzaju norm, Zamawiający dopuszcza normy równoważne. Wykonawca, który w celu wykazania spełniania warunków udziału w postępowaniu lub który w celu wykazania spełniania przez oferowany przedmiot zamówienia wymagań realizacji zamówienia powołuje się na rozwiązania równoważne opisywane przez Zamawiającego, jest obowiązany wykazać, że spełniają one wymagania określone przez Zamawiającego.</w:t>
      </w:r>
    </w:p>
    <w:p w14:paraId="00000035" w14:textId="77777777" w:rsidR="00C541BF" w:rsidRDefault="0000000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6237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Jeżeli w treści Zapytania i Załączników do Zapytania znajduje się jakikolwiek wskazanie na określony wyrób, źródło, znak towarowy, patent, rodzaj czy specyficzne pochodzenie – należy przyjąć, że Zamawiający podał taki opis ze wskazaniem na typ, wyłącznie w celu ułatwienia określenia ich parametrów technicznych i dopuszcza zastosowanie materiałów, urządzeń lub innych wyrobów / produktów o równoważnych parametrach technicznych nie gorszych niż te, podane pod pojęciem typu. Wykonawca, który w celu wykazania spełniania przez oferowany przedmiot zamówienia wymagań realizacji zamówienia powołuje się na rozwiązania równoważne opisywane przez Zamawiającego, jest obowiązany wykazać, że oferowane przez niego materiały, urządzenia lub inne wyroby / produkty spełniają wymagania określone przez Zamawiającego.</w:t>
      </w:r>
    </w:p>
    <w:p w14:paraId="00000036" w14:textId="77777777" w:rsidR="00C541BF" w:rsidRDefault="0000000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6237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lastRenderedPageBreak/>
        <w:t>Przedmiot zamówienia powinien być zrealizowany zgodnie z zasadą równości szans i niedyskryminacji, a także równości szans kobiet i mężczyzn, zgodnie z Wytycznymi w zakresie realizacji zasady równości szans i niedyskryminacji, w tym, dostępności dla osób z niepełnosprawnościami oraz zasady równości szans kobiet i mężczyzn w ramach funduszy unijnych.</w:t>
      </w:r>
    </w:p>
    <w:p w14:paraId="00000037" w14:textId="3F8EDA54" w:rsidR="00C541BF" w:rsidRDefault="0000000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6237"/>
        </w:tabs>
        <w:spacing w:line="360" w:lineRule="auto"/>
        <w:ind w:left="425" w:hanging="425"/>
        <w:jc w:val="left"/>
        <w:rPr>
          <w:rFonts w:ascii="Verdana" w:eastAsia="Verdana" w:hAnsi="Verdana" w:cs="Verdana"/>
          <w:highlight w:val="white"/>
        </w:rPr>
      </w:pPr>
      <w:r>
        <w:rPr>
          <w:rFonts w:ascii="Verdana" w:eastAsia="Verdana" w:hAnsi="Verdana" w:cs="Verdana"/>
          <w:highlight w:val="white"/>
        </w:rPr>
        <w:t xml:space="preserve">Wykonawcy mogą zwrócić się do Zamawiającego z wnioskiem o wyjaśnienia dot. zapytania </w:t>
      </w:r>
      <w:r w:rsidRPr="00F96526">
        <w:rPr>
          <w:rFonts w:ascii="Verdana" w:eastAsia="Verdana" w:hAnsi="Verdana" w:cs="Verdana"/>
        </w:rPr>
        <w:t xml:space="preserve">ofertowego do dnia </w:t>
      </w:r>
      <w:r w:rsidR="00953282">
        <w:rPr>
          <w:rFonts w:ascii="Verdana" w:eastAsia="Verdana" w:hAnsi="Verdana" w:cs="Verdana"/>
        </w:rPr>
        <w:t>05</w:t>
      </w:r>
      <w:r w:rsidRPr="00F96526">
        <w:rPr>
          <w:rFonts w:ascii="Verdana" w:eastAsia="Verdana" w:hAnsi="Verdana" w:cs="Verdana"/>
        </w:rPr>
        <w:t>.1</w:t>
      </w:r>
      <w:r w:rsidR="00953282">
        <w:rPr>
          <w:rFonts w:ascii="Verdana" w:eastAsia="Verdana" w:hAnsi="Verdana" w:cs="Verdana"/>
        </w:rPr>
        <w:t>2</w:t>
      </w:r>
      <w:r w:rsidRPr="00F96526">
        <w:rPr>
          <w:rFonts w:ascii="Verdana" w:eastAsia="Verdana" w:hAnsi="Verdana" w:cs="Verdana"/>
        </w:rPr>
        <w:t xml:space="preserve">.2025 roku do godziny 14:00. </w:t>
      </w:r>
      <w:r>
        <w:rPr>
          <w:rFonts w:ascii="Verdana" w:eastAsia="Verdana" w:hAnsi="Verdana" w:cs="Verdana"/>
          <w:highlight w:val="white"/>
        </w:rPr>
        <w:t>Jeżeli wniosek o wyjaśnienie wpłynie do Zamawiającego po terminie Zamawiający może pozostawić wniosek bez rozpoznania.</w:t>
      </w:r>
    </w:p>
    <w:p w14:paraId="00000038" w14:textId="77777777" w:rsidR="00C541BF" w:rsidRDefault="0000000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6237"/>
        </w:tabs>
        <w:spacing w:line="360" w:lineRule="auto"/>
        <w:ind w:left="425" w:hanging="425"/>
        <w:jc w:val="left"/>
        <w:rPr>
          <w:rFonts w:ascii="Verdana" w:eastAsia="Verdana" w:hAnsi="Verdana" w:cs="Verdana"/>
          <w:highlight w:val="white"/>
        </w:rPr>
      </w:pPr>
      <w:r>
        <w:rPr>
          <w:rFonts w:ascii="Verdana" w:eastAsia="Verdana" w:hAnsi="Verdana" w:cs="Verdana"/>
          <w:highlight w:val="white"/>
        </w:rPr>
        <w:t>Treść wyjaśnienia bez wskazania źródła zapytania Zamawiający zamieści na stronie internetowej, na której upubliczniono zapytanie ofertowe.</w:t>
      </w:r>
    </w:p>
    <w:p w14:paraId="00000039" w14:textId="77777777" w:rsidR="00C541BF" w:rsidRDefault="0000000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6237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Zamawiający może przed wyznaczonym terminem składania ofert zmienić treść zapytania ofertowego. Dokonaną zmianę Zamawiający zamieści na stronie internetowej, na której upubliczniono zapytanie ofertowe. W wyniku zmiany treści zapytania ofertowego, Zamawiający może przedłużyć termin składania i otwarcia ofert o czas niezbędny na wprowadzenie przez Wykonawców zmian w ofercie.</w:t>
      </w:r>
    </w:p>
    <w:p w14:paraId="0000003A" w14:textId="77777777" w:rsidR="00C541BF" w:rsidRDefault="0000000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6237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Zmiany treści zapytania ofertowego oraz udzielone przez Zamawiającego wyjaśnienia będą wiążące dla wszystkich Wykonawców biorących udział w postępowaniu. </w:t>
      </w:r>
    </w:p>
    <w:p w14:paraId="0000003B" w14:textId="77777777" w:rsidR="00C541BF" w:rsidRDefault="0000000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Wykonawca może przed upływem terminu składania ofert zmienić lub wycofać swoją ofertę. </w:t>
      </w:r>
    </w:p>
    <w:p w14:paraId="0000003C" w14:textId="77777777" w:rsidR="00C541BF" w:rsidRDefault="0000000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Wykonawca nie może wycofać oferty ani wprowadzić jakichkolwiek zmian w jej treści po upływie terminu składania ofert. </w:t>
      </w:r>
    </w:p>
    <w:p w14:paraId="0000003D" w14:textId="77777777" w:rsidR="00C541BF" w:rsidRDefault="0000000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Zamawiający może żądać od Wykonawców dodatkowych wyjaśnień dotyczących złożonej oferty. </w:t>
      </w:r>
    </w:p>
    <w:p w14:paraId="0000003E" w14:textId="77777777" w:rsidR="00C541BF" w:rsidRDefault="0000000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Oświadczenia, wnioski, zawiadomienia oraz informacje Zamawiający i Wykonawcy przekazują elektronicznie za pośrednictwem systemu Baza Konkurencyjności. </w:t>
      </w:r>
    </w:p>
    <w:p w14:paraId="0000003F" w14:textId="77777777" w:rsidR="00C541BF" w:rsidRDefault="00C541BF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</w:tabs>
        <w:spacing w:line="360" w:lineRule="auto"/>
        <w:ind w:left="360"/>
        <w:jc w:val="left"/>
        <w:rPr>
          <w:rFonts w:ascii="Verdana" w:eastAsia="Verdana" w:hAnsi="Verdana" w:cs="Verdana"/>
        </w:rPr>
      </w:pPr>
    </w:p>
    <w:p w14:paraId="00000040" w14:textId="77777777" w:rsidR="00C541BF" w:rsidRDefault="00C541BF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</w:tabs>
        <w:spacing w:line="360" w:lineRule="auto"/>
        <w:ind w:left="360"/>
        <w:jc w:val="left"/>
        <w:rPr>
          <w:rFonts w:ascii="Verdana" w:eastAsia="Verdana" w:hAnsi="Verdana" w:cs="Verdana"/>
        </w:rPr>
      </w:pPr>
    </w:p>
    <w:p w14:paraId="468763E8" w14:textId="77777777" w:rsidR="00F96526" w:rsidRDefault="00F96526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</w:tabs>
        <w:spacing w:line="360" w:lineRule="auto"/>
        <w:ind w:left="360"/>
        <w:jc w:val="left"/>
        <w:rPr>
          <w:rFonts w:ascii="Verdana" w:eastAsia="Verdana" w:hAnsi="Verdana" w:cs="Verdana"/>
        </w:rPr>
      </w:pPr>
    </w:p>
    <w:p w14:paraId="00000042" w14:textId="77777777" w:rsidR="00C541BF" w:rsidRDefault="00000000">
      <w:pPr>
        <w:numPr>
          <w:ilvl w:val="0"/>
          <w:numId w:val="1"/>
        </w:numPr>
        <w:pBdr>
          <w:bottom w:val="single" w:sz="4" w:space="1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lastRenderedPageBreak/>
        <w:t xml:space="preserve"> PROCEDURA PRZYGOTOWANIA OFERTY </w:t>
      </w:r>
    </w:p>
    <w:p w14:paraId="00000043" w14:textId="77777777" w:rsidR="00C541BF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Wykonawca może złożyć tylko jedną ofertę. </w:t>
      </w:r>
    </w:p>
    <w:p w14:paraId="00000044" w14:textId="77777777" w:rsidR="00C541BF" w:rsidRDefault="00000000">
      <w:pPr>
        <w:numPr>
          <w:ilvl w:val="0"/>
          <w:numId w:val="4"/>
        </w:numPr>
        <w:tabs>
          <w:tab w:val="left" w:pos="426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Oferta musi być sporządzona w formie elektronicznej w języku polskim, podpisana elektronicznie lub własnoręcznie przez osoby upoważnione według wzoru Załącznik nr 1 - formularz ofertowy. </w:t>
      </w:r>
    </w:p>
    <w:p w14:paraId="00000045" w14:textId="77777777" w:rsidR="00C541BF" w:rsidRDefault="00000000">
      <w:pPr>
        <w:numPr>
          <w:ilvl w:val="0"/>
          <w:numId w:val="4"/>
        </w:numPr>
        <w:tabs>
          <w:tab w:val="left" w:pos="426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Zamawiający wymaga, aby ofertę podpisała osoba upoważniona do reprezentowania Wykonawcy, zgodnie z formą reprezentacji określoną w rejestrze sądowym lub innym dokumencie, właściwym dla danej formy organizacyjnej albo przez osobę umocowaną przez osobę uprawnioną, przy czym pełnomocnictwo musi być załączone do oferty. </w:t>
      </w:r>
    </w:p>
    <w:p w14:paraId="00000046" w14:textId="77777777" w:rsidR="00C541BF" w:rsidRDefault="00000000">
      <w:pPr>
        <w:numPr>
          <w:ilvl w:val="0"/>
          <w:numId w:val="4"/>
        </w:numPr>
        <w:tabs>
          <w:tab w:val="left" w:pos="426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Wszelkie dokumenty składane przez Wykonawców muszą być sporządzone w języku polskim lub przetłumaczone przez Wykonawcę na język polski. Jeśli Wykonawca składa dokumenty sporządzone w języku obcym, musi załączyć je w oryginalnym brzmieniu wraz z ich tłumaczeniem na język polski. </w:t>
      </w:r>
    </w:p>
    <w:p w14:paraId="00000047" w14:textId="77777777" w:rsidR="00C541BF" w:rsidRDefault="00000000">
      <w:pPr>
        <w:numPr>
          <w:ilvl w:val="0"/>
          <w:numId w:val="4"/>
        </w:numPr>
        <w:tabs>
          <w:tab w:val="left" w:pos="426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Wykonawca może zastrzec w treści oferty informacje stanowiące tajemnicę przedsiębiorstwa w rozumieniu przepisów ustawy o zwalczaniu nieuczciwej konkurencji. Przez tajemnicę przedsiębiorstwa w rozumieniu art. 11 ust. 4 ustawy z dnia 16 kwietnia 1993 r. o zwalczaniu nieuczciwej konkurencji rozumie się nieujawnione do wiadomości publicznej informacje techniczne, technologiczne, organizacyjne przedsiębiorstwa lub inne informacje posiadające wartość gospodarczą, co do których przedsiębiorca podjął niezbędne działania w celu zachowania ich poufności. Informacje zastrzeżone jako tajemnica przedsiębiorstwa winny być przez Wykonawcę złożone w oddzielnym pliku z oznakowaniem „Tajemnica przedsiębiorstwa”. Zamawiający ma prawo badać skuteczność zastrzeżenia dot. zakazu udostępniania informacji zastrzeżonych jako tajemnica przedsiębiorstwa. Następstwem stwierdzenia bezskuteczności zastrzeżenia będzie ich odtajnienie. </w:t>
      </w:r>
    </w:p>
    <w:p w14:paraId="00000048" w14:textId="77777777" w:rsidR="00C541BF" w:rsidRDefault="00000000">
      <w:pPr>
        <w:numPr>
          <w:ilvl w:val="0"/>
          <w:numId w:val="4"/>
        </w:numPr>
        <w:tabs>
          <w:tab w:val="left" w:pos="426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Ofertę należy złożyć za pośrednictwem systemu Baza Konkurencyjności </w:t>
      </w:r>
      <w:hyperlink r:id="rId9">
        <w:r w:rsidR="00C541BF">
          <w:rPr>
            <w:rFonts w:ascii="Verdana" w:eastAsia="Verdana" w:hAnsi="Verdana" w:cs="Verdana"/>
            <w:color w:val="0000FF"/>
            <w:u w:val="single"/>
          </w:rPr>
          <w:t>https://bazakonkurencyjnosci.funduszeeuropejskie.gov.pl/</w:t>
        </w:r>
      </w:hyperlink>
      <w:r>
        <w:rPr>
          <w:rFonts w:ascii="Verdana" w:eastAsia="Verdana" w:hAnsi="Verdana" w:cs="Verdana"/>
        </w:rPr>
        <w:t xml:space="preserve"> w karcie Zapytania ofertowego (ogłoszenia) - za pomocą zakładki „OFERTY”. Oferta oraz załączniki powinny zostać podpisane kwalifikowanym </w:t>
      </w:r>
      <w:r>
        <w:rPr>
          <w:rFonts w:ascii="Verdana" w:eastAsia="Verdana" w:hAnsi="Verdana" w:cs="Verdana"/>
        </w:rPr>
        <w:lastRenderedPageBreak/>
        <w:t>podpisem elektronicznym lub własnoręcznym w nieedytowalnym pliku np. pdf</w:t>
      </w:r>
    </w:p>
    <w:p w14:paraId="00000049" w14:textId="77777777" w:rsidR="00C541BF" w:rsidRDefault="00000000">
      <w:pPr>
        <w:numPr>
          <w:ilvl w:val="0"/>
          <w:numId w:val="4"/>
        </w:numPr>
        <w:tabs>
          <w:tab w:val="left" w:pos="426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Koszty związane z przygotowaniem i złożeniem oferty spoczywają na Wykonawcy.</w:t>
      </w:r>
    </w:p>
    <w:p w14:paraId="0000004A" w14:textId="77777777" w:rsidR="00C541BF" w:rsidRDefault="00000000">
      <w:pPr>
        <w:numPr>
          <w:ilvl w:val="0"/>
          <w:numId w:val="1"/>
        </w:numPr>
        <w:pBdr>
          <w:bottom w:val="single" w:sz="4" w:space="1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bookmarkStart w:id="2" w:name="_heading=h.7sf7i7ympk4r" w:colFirst="0" w:colLast="0"/>
      <w:bookmarkEnd w:id="2"/>
      <w:r>
        <w:rPr>
          <w:rFonts w:ascii="Verdana" w:eastAsia="Verdana" w:hAnsi="Verdana" w:cs="Verdana"/>
          <w:b/>
        </w:rPr>
        <w:t>WARUNKI UDZIAŁU W POSTĘPOWANIU</w:t>
      </w:r>
    </w:p>
    <w:p w14:paraId="0000004B" w14:textId="77777777" w:rsidR="00C541BF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  <w:b/>
        </w:rPr>
        <w:t>O udzielenie zamówienia mogą ubiegać się Wykonawcy, którzy nie są niepowiązani z Zamawiającym</w:t>
      </w:r>
      <w:r>
        <w:rPr>
          <w:rFonts w:ascii="Verdana" w:eastAsia="Verdana" w:hAnsi="Verdana" w:cs="Verdana"/>
        </w:rPr>
        <w:t xml:space="preserve"> osobowo lub kapitałowo. Przez powiązania kapitałowe lub osobowe rozumie się wzajemne powiązania między Zamawiającym lub osobami upoważnionymi do zaciągania zobowiązań w imieniu Zamawiającego lub osobami wykonującymi w imieniu Zamawiającego czynności związane z przygotowaniem i przeprowadzeniem procedury wyboru wykonawcy a wykonawcą, polegające w szczególności na:</w:t>
      </w:r>
    </w:p>
    <w:p w14:paraId="0000004C" w14:textId="77777777" w:rsidR="00C541BF" w:rsidRDefault="00000000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uczestniczeniu w spółce jako wspólnik spółki cywilnej lub spółki osobowej;</w:t>
      </w:r>
    </w:p>
    <w:p w14:paraId="0000004D" w14:textId="77777777" w:rsidR="00C541BF" w:rsidRDefault="00000000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posiadaniu co najmniej 10% udziałów lub akcji,</w:t>
      </w:r>
    </w:p>
    <w:p w14:paraId="0000004E" w14:textId="77777777" w:rsidR="00C541BF" w:rsidRDefault="00000000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pełnieniu funkcji członka organu nadzorczego lub zarządzającego, prokurenta, pełnomocnika,</w:t>
      </w:r>
    </w:p>
    <w:p w14:paraId="0000004F" w14:textId="77777777" w:rsidR="00C541BF" w:rsidRDefault="00000000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pozostawaniu w związku małżeńskim, w stosunku pokrewieństwa lub powinowactwa w linii prostej, pokrewieństwa drugiego stopnia lub powinowactwa drugiego stopnia w linii bocznej lub w stosunku przysposobienia, opieki lub kurateli.</w:t>
      </w:r>
    </w:p>
    <w:p w14:paraId="00000050" w14:textId="77777777" w:rsidR="00C541BF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W celu zapewnienia najwyższej jakości i bezpieczeństwa usług, niezbędnych do prawidłowej realizacji projektu badawczo-rozwojowego, Wykonawca musi spełniać następujące kryteria:</w:t>
      </w:r>
    </w:p>
    <w:p w14:paraId="00000051" w14:textId="77777777" w:rsidR="00C541BF" w:rsidRDefault="00000000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  <w:b/>
        </w:rPr>
        <w:t>Doświadczenie i kompetencje techniczne:</w:t>
      </w:r>
    </w:p>
    <w:p w14:paraId="00000052" w14:textId="77777777" w:rsidR="00C541BF" w:rsidRDefault="00000000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Wykonawca musi wykazać się udokumentowanym doświadczeniem w zarządzaniu i utrzymaniu środowisk chmurowych opartych na technologii </w:t>
      </w:r>
      <w:r>
        <w:rPr>
          <w:rFonts w:ascii="Verdana" w:eastAsia="Verdana" w:hAnsi="Verdana" w:cs="Verdana"/>
          <w:b/>
        </w:rPr>
        <w:t>Amazon Web Services (AWS)</w:t>
      </w:r>
      <w:sdt>
        <w:sdtPr>
          <w:tag w:val="goog_rdk_14"/>
          <w:id w:val="-1502890684"/>
        </w:sdtPr>
        <w:sdtContent>
          <w:r>
            <w:rPr>
              <w:rFonts w:ascii="Verdana" w:eastAsia="Verdana" w:hAnsi="Verdana" w:cs="Verdana"/>
              <w:b/>
            </w:rPr>
            <w:t xml:space="preserve"> </w:t>
          </w:r>
          <w:sdt>
            <w:sdtPr>
              <w:tag w:val="goog_rdk_15"/>
              <w:id w:val="-1432145504"/>
            </w:sdtPr>
            <w:sdtContent>
              <w:r w:rsidRPr="009947BD">
                <w:rPr>
                  <w:rFonts w:ascii="Verdana" w:eastAsia="Verdana" w:hAnsi="Verdana" w:cs="Verdana"/>
                </w:rPr>
                <w:t>- minimum 4 lata doświadczenia, niezależnie od liczby podmiotów</w:t>
              </w:r>
            </w:sdtContent>
          </w:sdt>
        </w:sdtContent>
      </w:sdt>
      <w:r>
        <w:rPr>
          <w:rFonts w:ascii="Verdana" w:eastAsia="Verdana" w:hAnsi="Verdana" w:cs="Verdana"/>
        </w:rPr>
        <w:t>.</w:t>
      </w:r>
    </w:p>
    <w:p w14:paraId="00000054" w14:textId="0A253ADB" w:rsidR="00C541BF" w:rsidRDefault="00000000" w:rsidP="000F280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200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  <w:i/>
        </w:rPr>
        <w:t xml:space="preserve">SPOSÓB POTWIERDZENIA: </w:t>
      </w:r>
      <w:sdt>
        <w:sdtPr>
          <w:tag w:val="goog_rdk_16"/>
          <w:id w:val="-903590298"/>
        </w:sdtPr>
        <w:sdtContent/>
      </w:sdt>
      <w:r>
        <w:rPr>
          <w:rFonts w:ascii="Verdana" w:eastAsia="Verdana" w:hAnsi="Verdana" w:cs="Verdana"/>
          <w:i/>
        </w:rPr>
        <w:t xml:space="preserve">na podst. załącznika nr 2 – </w:t>
      </w:r>
      <w:bookmarkStart w:id="3" w:name="_heading=h.cfi7skxt3cvj" w:colFirst="0" w:colLast="0"/>
      <w:bookmarkEnd w:id="3"/>
      <w:r w:rsidR="000F280E">
        <w:rPr>
          <w:rFonts w:ascii="Verdana" w:eastAsia="Verdana" w:hAnsi="Verdana" w:cs="Verdana"/>
          <w:i/>
        </w:rPr>
        <w:t>O</w:t>
      </w:r>
      <w:r w:rsidR="000F280E" w:rsidRPr="000F280E">
        <w:rPr>
          <w:rFonts w:ascii="Verdana" w:eastAsia="Verdana" w:hAnsi="Verdana" w:cs="Verdana"/>
          <w:i/>
        </w:rPr>
        <w:t xml:space="preserve">świadczenia </w:t>
      </w:r>
      <w:r w:rsidR="000F280E">
        <w:rPr>
          <w:rFonts w:ascii="Verdana" w:eastAsia="Verdana" w:hAnsi="Verdana" w:cs="Verdana"/>
          <w:i/>
        </w:rPr>
        <w:t>oferenta wraz z</w:t>
      </w:r>
      <w:r w:rsidR="000F280E" w:rsidRPr="000F280E">
        <w:rPr>
          <w:rFonts w:ascii="Verdana" w:eastAsia="Verdana" w:hAnsi="Verdana" w:cs="Verdana"/>
          <w:i/>
        </w:rPr>
        <w:t xml:space="preserve"> wyka</w:t>
      </w:r>
      <w:r w:rsidR="000F280E">
        <w:rPr>
          <w:rFonts w:ascii="Verdana" w:eastAsia="Verdana" w:hAnsi="Verdana" w:cs="Verdana"/>
          <w:i/>
        </w:rPr>
        <w:t>zem</w:t>
      </w:r>
      <w:r w:rsidR="000F280E" w:rsidRPr="000F280E">
        <w:rPr>
          <w:rFonts w:ascii="Verdana" w:eastAsia="Verdana" w:hAnsi="Verdana" w:cs="Verdana"/>
          <w:i/>
        </w:rPr>
        <w:t xml:space="preserve"> firm dla któ</w:t>
      </w:r>
      <w:r w:rsidR="000F280E">
        <w:rPr>
          <w:rFonts w:ascii="Verdana" w:eastAsia="Verdana" w:hAnsi="Verdana" w:cs="Verdana"/>
          <w:i/>
        </w:rPr>
        <w:t>r</w:t>
      </w:r>
      <w:r w:rsidR="000F280E" w:rsidRPr="000F280E">
        <w:rPr>
          <w:rFonts w:ascii="Verdana" w:eastAsia="Verdana" w:hAnsi="Verdana" w:cs="Verdana"/>
          <w:i/>
        </w:rPr>
        <w:t>ych świadczył usługi</w:t>
      </w:r>
      <w:r w:rsidR="000F280E">
        <w:rPr>
          <w:rFonts w:ascii="Verdana" w:eastAsia="Verdana" w:hAnsi="Verdana" w:cs="Verdana"/>
          <w:i/>
        </w:rPr>
        <w:t xml:space="preserve">. </w:t>
      </w:r>
      <w:r w:rsidR="000F280E" w:rsidRPr="000F280E">
        <w:rPr>
          <w:rFonts w:ascii="Verdana" w:eastAsia="Verdana" w:hAnsi="Verdana" w:cs="Verdana"/>
          <w:i/>
        </w:rPr>
        <w:t xml:space="preserve"> </w:t>
      </w:r>
      <w:r>
        <w:rPr>
          <w:rFonts w:ascii="Verdana" w:eastAsia="Verdana" w:hAnsi="Verdana" w:cs="Verdana"/>
        </w:rPr>
        <w:t xml:space="preserve">Wykonawca musi posiadać udokumentowane doświadczenie w pracy </w:t>
      </w:r>
      <w:r>
        <w:rPr>
          <w:rFonts w:ascii="Verdana" w:eastAsia="Verdana" w:hAnsi="Verdana" w:cs="Verdana"/>
        </w:rPr>
        <w:lastRenderedPageBreak/>
        <w:t xml:space="preserve">z narzędziem </w:t>
      </w:r>
      <w:proofErr w:type="spellStart"/>
      <w:r>
        <w:rPr>
          <w:rFonts w:ascii="Verdana" w:eastAsia="Verdana" w:hAnsi="Verdana" w:cs="Verdana"/>
          <w:b/>
        </w:rPr>
        <w:t>Terraform</w:t>
      </w:r>
      <w:proofErr w:type="spellEnd"/>
      <w:r>
        <w:rPr>
          <w:rFonts w:ascii="Verdana" w:eastAsia="Verdana" w:hAnsi="Verdana" w:cs="Verdana"/>
        </w:rPr>
        <w:t xml:space="preserve"> do zarządzania infrastrukturą jako kodem (</w:t>
      </w:r>
      <w:proofErr w:type="spellStart"/>
      <w:r>
        <w:rPr>
          <w:rFonts w:ascii="Verdana" w:eastAsia="Verdana" w:hAnsi="Verdana" w:cs="Verdana"/>
        </w:rPr>
        <w:t>Infrastructure</w:t>
      </w:r>
      <w:proofErr w:type="spellEnd"/>
      <w:r>
        <w:rPr>
          <w:rFonts w:ascii="Verdana" w:eastAsia="Verdana" w:hAnsi="Verdana" w:cs="Verdana"/>
        </w:rPr>
        <w:t xml:space="preserve"> as </w:t>
      </w:r>
      <w:proofErr w:type="spellStart"/>
      <w:r>
        <w:rPr>
          <w:rFonts w:ascii="Verdana" w:eastAsia="Verdana" w:hAnsi="Verdana" w:cs="Verdana"/>
        </w:rPr>
        <w:t>Code</w:t>
      </w:r>
      <w:proofErr w:type="spellEnd"/>
      <w:r>
        <w:rPr>
          <w:rFonts w:ascii="Verdana" w:eastAsia="Verdana" w:hAnsi="Verdana" w:cs="Verdana"/>
        </w:rPr>
        <w:t>)</w:t>
      </w:r>
      <w:sdt>
        <w:sdtPr>
          <w:tag w:val="goog_rdk_18"/>
          <w:id w:val="1019259853"/>
        </w:sdtPr>
        <w:sdtContent>
          <w:r>
            <w:rPr>
              <w:rFonts w:ascii="Verdana" w:eastAsia="Verdana" w:hAnsi="Verdana" w:cs="Verdana"/>
            </w:rPr>
            <w:t xml:space="preserve"> - </w:t>
          </w:r>
          <w:sdt>
            <w:sdtPr>
              <w:tag w:val="goog_rdk_19"/>
              <w:id w:val="1797764622"/>
            </w:sdtPr>
            <w:sdtContent>
              <w:r>
                <w:rPr>
                  <w:rFonts w:ascii="Verdana" w:eastAsia="Verdana" w:hAnsi="Verdana" w:cs="Verdana"/>
                </w:rPr>
                <w:t>minimum 2 lata doświadczenia, niezależnie od liczby podmiotów.</w:t>
              </w:r>
            </w:sdtContent>
          </w:sdt>
        </w:sdtContent>
      </w:sdt>
      <w:sdt>
        <w:sdtPr>
          <w:tag w:val="goog_rdk_20"/>
          <w:id w:val="881120846"/>
          <w:showingPlcHdr/>
        </w:sdtPr>
        <w:sdtContent>
          <w:r w:rsidR="00631193">
            <w:t xml:space="preserve">     </w:t>
          </w:r>
        </w:sdtContent>
      </w:sdt>
    </w:p>
    <w:p w14:paraId="00000055" w14:textId="5F7B542D" w:rsidR="00C541BF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200"/>
        <w:jc w:val="left"/>
        <w:rPr>
          <w:rFonts w:ascii="Verdana" w:eastAsia="Verdana" w:hAnsi="Verdana" w:cs="Verdana"/>
          <w:i/>
        </w:rPr>
      </w:pPr>
      <w:r>
        <w:rPr>
          <w:rFonts w:ascii="Verdana" w:eastAsia="Verdana" w:hAnsi="Verdana" w:cs="Verdana"/>
          <w:i/>
        </w:rPr>
        <w:t xml:space="preserve">SPOSÓB POTWIERDZENIA: na podst. załącznika nr 2 – </w:t>
      </w:r>
      <w:bookmarkStart w:id="4" w:name="_Hlk213187991"/>
      <w:r w:rsidR="000F280E">
        <w:rPr>
          <w:rFonts w:ascii="Verdana" w:eastAsia="Verdana" w:hAnsi="Verdana" w:cs="Verdana"/>
          <w:i/>
        </w:rPr>
        <w:t>O</w:t>
      </w:r>
      <w:r w:rsidR="000F280E" w:rsidRPr="000F280E">
        <w:rPr>
          <w:rFonts w:ascii="Verdana" w:eastAsia="Verdana" w:hAnsi="Verdana" w:cs="Verdana"/>
          <w:i/>
        </w:rPr>
        <w:t xml:space="preserve">świadczenia </w:t>
      </w:r>
      <w:r w:rsidR="000F280E">
        <w:rPr>
          <w:rFonts w:ascii="Verdana" w:eastAsia="Verdana" w:hAnsi="Verdana" w:cs="Verdana"/>
          <w:i/>
        </w:rPr>
        <w:t>oferenta wraz z</w:t>
      </w:r>
      <w:r w:rsidR="000F280E" w:rsidRPr="000F280E">
        <w:rPr>
          <w:rFonts w:ascii="Verdana" w:eastAsia="Verdana" w:hAnsi="Verdana" w:cs="Verdana"/>
          <w:i/>
        </w:rPr>
        <w:t xml:space="preserve"> wyka</w:t>
      </w:r>
      <w:r w:rsidR="000F280E">
        <w:rPr>
          <w:rFonts w:ascii="Verdana" w:eastAsia="Verdana" w:hAnsi="Verdana" w:cs="Verdana"/>
          <w:i/>
        </w:rPr>
        <w:t>zem</w:t>
      </w:r>
      <w:r w:rsidR="000F280E" w:rsidRPr="000F280E">
        <w:rPr>
          <w:rFonts w:ascii="Verdana" w:eastAsia="Verdana" w:hAnsi="Verdana" w:cs="Verdana"/>
          <w:i/>
        </w:rPr>
        <w:t xml:space="preserve"> firm dla któ</w:t>
      </w:r>
      <w:r w:rsidR="000F280E">
        <w:rPr>
          <w:rFonts w:ascii="Verdana" w:eastAsia="Verdana" w:hAnsi="Verdana" w:cs="Verdana"/>
          <w:i/>
        </w:rPr>
        <w:t>r</w:t>
      </w:r>
      <w:r w:rsidR="000F280E" w:rsidRPr="000F280E">
        <w:rPr>
          <w:rFonts w:ascii="Verdana" w:eastAsia="Verdana" w:hAnsi="Verdana" w:cs="Verdana"/>
          <w:i/>
        </w:rPr>
        <w:t>ych świadczył usługi</w:t>
      </w:r>
      <w:r w:rsidR="000F280E">
        <w:rPr>
          <w:rFonts w:ascii="Verdana" w:eastAsia="Verdana" w:hAnsi="Verdana" w:cs="Verdana"/>
          <w:i/>
        </w:rPr>
        <w:t>.</w:t>
      </w:r>
      <w:bookmarkEnd w:id="4"/>
    </w:p>
    <w:p w14:paraId="00000056" w14:textId="3AAEA651" w:rsidR="00C541BF" w:rsidRDefault="00000000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Wymagane jest posiadanie </w:t>
      </w:r>
      <w:sdt>
        <w:sdtPr>
          <w:tag w:val="goog_rdk_23"/>
          <w:id w:val="-748710107"/>
        </w:sdtPr>
        <w:sdtContent>
          <w:r>
            <w:rPr>
              <w:rFonts w:ascii="Verdana" w:eastAsia="Verdana" w:hAnsi="Verdana" w:cs="Verdana"/>
            </w:rPr>
            <w:t xml:space="preserve">aktywnego certyfikatu AWS na poziomie </w:t>
          </w:r>
          <w:proofErr w:type="spellStart"/>
          <w:r>
            <w:rPr>
              <w:rFonts w:ascii="Verdana" w:eastAsia="Verdana" w:hAnsi="Verdana" w:cs="Verdana"/>
            </w:rPr>
            <w:t>Associate</w:t>
          </w:r>
          <w:proofErr w:type="spellEnd"/>
          <w:r>
            <w:rPr>
              <w:rFonts w:ascii="Verdana" w:eastAsia="Verdana" w:hAnsi="Verdana" w:cs="Verdana"/>
            </w:rPr>
            <w:t xml:space="preserve"> lub wyższym (Professional, Specialty). </w:t>
          </w:r>
        </w:sdtContent>
      </w:sdt>
      <w:sdt>
        <w:sdtPr>
          <w:tag w:val="goog_rdk_24"/>
          <w:id w:val="1414032784"/>
          <w:showingPlcHdr/>
        </w:sdtPr>
        <w:sdtContent>
          <w:r w:rsidR="00631193">
            <w:t xml:space="preserve">     </w:t>
          </w:r>
        </w:sdtContent>
      </w:sdt>
    </w:p>
    <w:p w14:paraId="00000057" w14:textId="59B7B028" w:rsidR="00C541BF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200"/>
        <w:rPr>
          <w:rFonts w:ascii="Verdana" w:eastAsia="Verdana" w:hAnsi="Verdana" w:cs="Verdana"/>
          <w:i/>
        </w:rPr>
      </w:pPr>
      <w:r w:rsidRPr="000F280E">
        <w:rPr>
          <w:rFonts w:ascii="Verdana" w:eastAsia="Verdana" w:hAnsi="Verdana" w:cs="Verdana"/>
          <w:i/>
        </w:rPr>
        <w:t>SPOSÓB POTWIERDZENIA: załączenie oficjalnego potwierdzenia</w:t>
      </w:r>
      <w:r w:rsidRPr="000F280E">
        <w:rPr>
          <w:rFonts w:ascii="Verdana" w:eastAsia="Verdana" w:hAnsi="Verdana" w:cs="Verdana"/>
          <w:b/>
          <w:i/>
        </w:rPr>
        <w:t xml:space="preserve"> </w:t>
      </w:r>
      <w:sdt>
        <w:sdtPr>
          <w:tag w:val="goog_rdk_25"/>
          <w:id w:val="-1210549366"/>
        </w:sdtPr>
        <w:sdtContent>
          <w:sdt>
            <w:sdtPr>
              <w:tag w:val="goog_rdk_26"/>
              <w:id w:val="-1275825059"/>
            </w:sdtPr>
            <w:sdtContent>
              <w:r w:rsidRPr="009947BD">
                <w:rPr>
                  <w:rFonts w:ascii="Verdana" w:eastAsia="Verdana" w:hAnsi="Verdana" w:cs="Verdana"/>
                  <w:i/>
                </w:rPr>
                <w:t>certyfikatu, na przykład za pomocą pliku PDF wystawionego przez AWS, linku do platformy potwierdzającej cyfrową wersję certyfikatu (</w:t>
              </w:r>
              <w:proofErr w:type="spellStart"/>
              <w:r w:rsidRPr="009947BD">
                <w:rPr>
                  <w:rFonts w:ascii="Verdana" w:eastAsia="Verdana" w:hAnsi="Verdana" w:cs="Verdana"/>
                  <w:i/>
                </w:rPr>
                <w:t>Credly</w:t>
              </w:r>
              <w:proofErr w:type="spellEnd"/>
              <w:r w:rsidRPr="009947BD">
                <w:rPr>
                  <w:rFonts w:ascii="Verdana" w:eastAsia="Verdana" w:hAnsi="Verdana" w:cs="Verdana"/>
                  <w:i/>
                </w:rPr>
                <w:t xml:space="preserve">, AWS </w:t>
              </w:r>
              <w:proofErr w:type="spellStart"/>
              <w:r w:rsidRPr="009947BD">
                <w:rPr>
                  <w:rFonts w:ascii="Verdana" w:eastAsia="Verdana" w:hAnsi="Verdana" w:cs="Verdana"/>
                  <w:i/>
                </w:rPr>
                <w:t>training</w:t>
              </w:r>
              <w:proofErr w:type="spellEnd"/>
              <w:r w:rsidRPr="009947BD">
                <w:rPr>
                  <w:rFonts w:ascii="Verdana" w:eastAsia="Verdana" w:hAnsi="Verdana" w:cs="Verdana"/>
                  <w:i/>
                </w:rPr>
                <w:t>) lub numeru weryfikacyjnego przypisanego do certyfikatu.</w:t>
              </w:r>
            </w:sdtContent>
          </w:sdt>
        </w:sdtContent>
      </w:sdt>
      <w:sdt>
        <w:sdtPr>
          <w:tag w:val="goog_rdk_27"/>
          <w:id w:val="1972765986"/>
          <w:showingPlcHdr/>
        </w:sdtPr>
        <w:sdtContent>
          <w:r w:rsidR="00631193" w:rsidRPr="000F280E">
            <w:t xml:space="preserve">     </w:t>
          </w:r>
        </w:sdtContent>
      </w:sdt>
    </w:p>
    <w:p w14:paraId="0000005C" w14:textId="665AABDE" w:rsidR="00C541BF" w:rsidRDefault="00000000" w:rsidP="00953282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sdt>
        <w:sdtPr>
          <w:tag w:val="goog_rdk_30"/>
          <w:id w:val="912503431"/>
        </w:sdtPr>
        <w:sdtContent>
          <w:sdt>
            <w:sdtPr>
              <w:tag w:val="goog_rdk_29"/>
              <w:id w:val="1694474136"/>
              <w:showingPlcHdr/>
            </w:sdtPr>
            <w:sdtContent>
              <w:r w:rsidR="00631193">
                <w:t xml:space="preserve">     </w:t>
              </w:r>
            </w:sdtContent>
          </w:sdt>
        </w:sdtContent>
      </w:sdt>
      <w:sdt>
        <w:sdtPr>
          <w:tag w:val="goog_rdk_31"/>
          <w:id w:val="-1287796961"/>
          <w:showingPlcHdr/>
        </w:sdtPr>
        <w:sdtContent>
          <w:r w:rsidR="00631193">
            <w:t xml:space="preserve">     </w:t>
          </w:r>
        </w:sdtContent>
      </w:sdt>
      <w:sdt>
        <w:sdtPr>
          <w:tag w:val="goog_rdk_34"/>
          <w:id w:val="-4452915"/>
        </w:sdtPr>
        <w:sdtContent>
          <w:sdt>
            <w:sdtPr>
              <w:tag w:val="goog_rdk_33"/>
              <w:id w:val="-526508366"/>
              <w:showingPlcHdr/>
            </w:sdtPr>
            <w:sdtContent>
              <w:r w:rsidR="00631193">
                <w:t xml:space="preserve">     </w:t>
              </w:r>
            </w:sdtContent>
          </w:sdt>
        </w:sdtContent>
      </w:sdt>
      <w:sdt>
        <w:sdtPr>
          <w:tag w:val="goog_rdk_36"/>
          <w:id w:val="292264117"/>
        </w:sdtPr>
        <w:sdtContent>
          <w:sdt>
            <w:sdtPr>
              <w:tag w:val="goog_rdk_35"/>
              <w:id w:val="-713769920"/>
              <w:showingPlcHdr/>
            </w:sdtPr>
            <w:sdtContent>
              <w:r w:rsidR="00631193">
                <w:t xml:space="preserve">     </w:t>
              </w:r>
            </w:sdtContent>
          </w:sdt>
        </w:sdtContent>
      </w:sdt>
      <w:r>
        <w:rPr>
          <w:rFonts w:ascii="Verdana" w:eastAsia="Verdana" w:hAnsi="Verdana" w:cs="Verdana"/>
          <w:b/>
        </w:rPr>
        <w:t>Standardy jakości i bezpieczeństwa:</w:t>
      </w:r>
    </w:p>
    <w:p w14:paraId="0000005D" w14:textId="77777777" w:rsidR="00C541BF" w:rsidRDefault="00000000">
      <w:pPr>
        <w:widowControl w:val="0"/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bookmarkStart w:id="5" w:name="_heading=h.1xzgd8j63xt" w:colFirst="0" w:colLast="0"/>
      <w:bookmarkEnd w:id="5"/>
      <w:r>
        <w:rPr>
          <w:rFonts w:ascii="Verdana" w:eastAsia="Verdana" w:hAnsi="Verdana" w:cs="Verdana"/>
        </w:rPr>
        <w:t xml:space="preserve">Wykonawca musi świadczyć usługi zgodnie z najlepszymi praktykami zarządzania usługami IT, opisanymi w bibliotece </w:t>
      </w:r>
      <w:proofErr w:type="spellStart"/>
      <w:r>
        <w:rPr>
          <w:rFonts w:ascii="Verdana" w:eastAsia="Verdana" w:hAnsi="Verdana" w:cs="Verdana"/>
          <w:b/>
        </w:rPr>
        <w:t>ITIL</w:t>
      </w:r>
      <w:proofErr w:type="spellEnd"/>
      <w:r>
        <w:rPr>
          <w:rFonts w:ascii="Verdana" w:eastAsia="Verdana" w:hAnsi="Verdana" w:cs="Verdana"/>
          <w:b/>
        </w:rPr>
        <w:t xml:space="preserve"> (Information Technology </w:t>
      </w:r>
      <w:proofErr w:type="spellStart"/>
      <w:r>
        <w:rPr>
          <w:rFonts w:ascii="Verdana" w:eastAsia="Verdana" w:hAnsi="Verdana" w:cs="Verdana"/>
          <w:b/>
        </w:rPr>
        <w:t>Infrastructure</w:t>
      </w:r>
      <w:proofErr w:type="spellEnd"/>
      <w:r>
        <w:rPr>
          <w:rFonts w:ascii="Verdana" w:eastAsia="Verdana" w:hAnsi="Verdana" w:cs="Verdana"/>
          <w:b/>
        </w:rPr>
        <w:t xml:space="preserve"> Library)</w:t>
      </w:r>
      <w:r>
        <w:rPr>
          <w:rFonts w:ascii="Verdana" w:eastAsia="Verdana" w:hAnsi="Verdana" w:cs="Verdana"/>
        </w:rPr>
        <w:t>.</w:t>
      </w:r>
    </w:p>
    <w:p w14:paraId="0000005E" w14:textId="77777777" w:rsidR="00C541BF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200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  <w:i/>
        </w:rPr>
        <w:t xml:space="preserve">SPOSÓB POTWIERDZENIA: na podst. załącznika nr 4 – OŚWIADCZENIE DOTYCZĄCE STANDARDÓW I BEZPIECZEŃSTWA oraz załączonych kopii certyfikatów </w:t>
      </w:r>
      <w:r>
        <w:rPr>
          <w:rFonts w:ascii="Verdana" w:eastAsia="Verdana" w:hAnsi="Verdana" w:cs="Verdana"/>
          <w:b/>
          <w:i/>
        </w:rPr>
        <w:t>ITIL Foundation</w:t>
      </w:r>
      <w:r>
        <w:rPr>
          <w:rFonts w:ascii="Verdana" w:eastAsia="Verdana" w:hAnsi="Verdana" w:cs="Verdana"/>
          <w:i/>
        </w:rPr>
        <w:t xml:space="preserve"> lub wyższych, posiadanych przez kluczowy personel </w:t>
      </w:r>
    </w:p>
    <w:p w14:paraId="00000062" w14:textId="7CC189BC" w:rsidR="00C541BF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200"/>
        <w:jc w:val="left"/>
        <w:rPr>
          <w:rFonts w:ascii="Verdana" w:eastAsia="Verdana" w:hAnsi="Verdana" w:cs="Verdana"/>
        </w:rPr>
      </w:pPr>
      <w:sdt>
        <w:sdtPr>
          <w:tag w:val="goog_rdk_39"/>
          <w:id w:val="-1806773824"/>
        </w:sdtPr>
        <w:sdtContent>
          <w:sdt>
            <w:sdtPr>
              <w:tag w:val="goog_rdk_38"/>
              <w:id w:val="-334755434"/>
              <w:showingPlcHdr/>
            </w:sdtPr>
            <w:sdtContent>
              <w:r w:rsidR="00631193">
                <w:t xml:space="preserve">     </w:t>
              </w:r>
            </w:sdtContent>
          </w:sdt>
        </w:sdtContent>
      </w:sdt>
      <w:sdt>
        <w:sdtPr>
          <w:tag w:val="goog_rdk_41"/>
          <w:id w:val="-123544591"/>
        </w:sdtPr>
        <w:sdtContent>
          <w:sdt>
            <w:sdtPr>
              <w:tag w:val="goog_rdk_40"/>
              <w:id w:val="-819430795"/>
              <w:showingPlcHdr/>
            </w:sdtPr>
            <w:sdtContent>
              <w:r w:rsidR="00631193">
                <w:t xml:space="preserve">     </w:t>
              </w:r>
            </w:sdtContent>
          </w:sdt>
        </w:sdtContent>
      </w:sdt>
      <w:sdt>
        <w:sdtPr>
          <w:tag w:val="goog_rdk_43"/>
          <w:id w:val="-936551099"/>
        </w:sdtPr>
        <w:sdtContent>
          <w:sdt>
            <w:sdtPr>
              <w:tag w:val="goog_rdk_42"/>
              <w:id w:val="-1490730831"/>
              <w:showingPlcHdr/>
            </w:sdtPr>
            <w:sdtContent>
              <w:r w:rsidR="00631193">
                <w:t xml:space="preserve">     </w:t>
              </w:r>
            </w:sdtContent>
          </w:sdt>
        </w:sdtContent>
      </w:sdt>
      <w:sdt>
        <w:sdtPr>
          <w:tag w:val="goog_rdk_44"/>
          <w:id w:val="-2042443741"/>
          <w:showingPlcHdr/>
        </w:sdtPr>
        <w:sdtContent>
          <w:r w:rsidR="00631193">
            <w:t xml:space="preserve">     </w:t>
          </w:r>
        </w:sdtContent>
      </w:sdt>
    </w:p>
    <w:p w14:paraId="00000063" w14:textId="77777777" w:rsidR="00C541BF" w:rsidRDefault="00000000">
      <w:pPr>
        <w:numPr>
          <w:ilvl w:val="0"/>
          <w:numId w:val="1"/>
        </w:numPr>
        <w:pBdr>
          <w:bottom w:val="single" w:sz="4" w:space="12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t>WYKAZ DOKUMENTÓW, KTÓRE MUSI PRZEDSTAWIĆ WYKONAWCA WRAZ Z OFERTĄ</w:t>
      </w:r>
    </w:p>
    <w:p w14:paraId="00000064" w14:textId="77777777" w:rsidR="00C541BF" w:rsidRDefault="00000000">
      <w:pPr>
        <w:tabs>
          <w:tab w:val="left" w:pos="0"/>
        </w:tabs>
        <w:spacing w:line="360" w:lineRule="auto"/>
        <w:ind w:left="360"/>
        <w:jc w:val="left"/>
        <w:rPr>
          <w:rFonts w:ascii="Verdana" w:eastAsia="Verdana" w:hAnsi="Verdana" w:cs="Verdana"/>
        </w:rPr>
      </w:pPr>
      <w:sdt>
        <w:sdtPr>
          <w:tag w:val="goog_rdk_45"/>
          <w:id w:val="120656508"/>
        </w:sdtPr>
        <w:sdtContent/>
      </w:sdt>
      <w:r>
        <w:rPr>
          <w:rFonts w:ascii="Verdana" w:eastAsia="Verdana" w:hAnsi="Verdana" w:cs="Verdana"/>
        </w:rPr>
        <w:t>Oferta powinna zawierać:</w:t>
      </w:r>
    </w:p>
    <w:p w14:paraId="00000065" w14:textId="77777777" w:rsidR="00C541BF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Pełnomocnictwo do działania w imieniu Wykonawcy, o ile prawo do reprezentowania Wykonawcy w powyższym zakresie nie wynika wprost z dokumentu rejestrowego.</w:t>
      </w:r>
    </w:p>
    <w:p w14:paraId="00000066" w14:textId="77777777" w:rsidR="00C541BF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Formularz ofertowy - załącznik nr 1 do niniejszego zapytania ofertowego.</w:t>
      </w:r>
    </w:p>
    <w:p w14:paraId="00000068" w14:textId="0A54DFDA" w:rsidR="00C541BF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sdt>
        <w:sdtPr>
          <w:tag w:val="goog_rdk_48"/>
          <w:id w:val="1483724144"/>
        </w:sdtPr>
        <w:sdtContent>
          <w:sdt>
            <w:sdtPr>
              <w:tag w:val="goog_rdk_47"/>
              <w:id w:val="-1305364519"/>
            </w:sdtPr>
            <w:sdtContent>
              <w:r>
                <w:rPr>
                  <w:rFonts w:ascii="Verdana" w:eastAsia="Verdana" w:hAnsi="Verdana" w:cs="Verdana"/>
                </w:rPr>
                <w:t>Wykaz usług – Załącznik nr 2 do niniejszego zapytania ofertowego</w:t>
              </w:r>
              <w:r w:rsidR="009947BD">
                <w:rPr>
                  <w:rFonts w:ascii="Verdana" w:eastAsia="Verdana" w:hAnsi="Verdana" w:cs="Verdana"/>
                </w:rPr>
                <w:t xml:space="preserve"> - </w:t>
              </w:r>
              <w:r w:rsidR="009947BD">
                <w:rPr>
                  <w:rFonts w:ascii="Verdana" w:eastAsia="Verdana" w:hAnsi="Verdana" w:cs="Verdana"/>
                  <w:i/>
                </w:rPr>
                <w:t>O</w:t>
              </w:r>
              <w:r w:rsidR="009947BD" w:rsidRPr="000F280E">
                <w:rPr>
                  <w:rFonts w:ascii="Verdana" w:eastAsia="Verdana" w:hAnsi="Verdana" w:cs="Verdana"/>
                  <w:i/>
                </w:rPr>
                <w:t xml:space="preserve">świadczenia </w:t>
              </w:r>
              <w:r w:rsidR="009947BD">
                <w:rPr>
                  <w:rFonts w:ascii="Verdana" w:eastAsia="Verdana" w:hAnsi="Verdana" w:cs="Verdana"/>
                  <w:i/>
                </w:rPr>
                <w:t>oferenta wraz z</w:t>
              </w:r>
              <w:r w:rsidR="009947BD" w:rsidRPr="000F280E">
                <w:rPr>
                  <w:rFonts w:ascii="Verdana" w:eastAsia="Verdana" w:hAnsi="Verdana" w:cs="Verdana"/>
                  <w:i/>
                </w:rPr>
                <w:t xml:space="preserve"> wyka</w:t>
              </w:r>
              <w:r w:rsidR="009947BD">
                <w:rPr>
                  <w:rFonts w:ascii="Verdana" w:eastAsia="Verdana" w:hAnsi="Verdana" w:cs="Verdana"/>
                  <w:i/>
                </w:rPr>
                <w:t>zem</w:t>
              </w:r>
              <w:r w:rsidR="009947BD" w:rsidRPr="000F280E">
                <w:rPr>
                  <w:rFonts w:ascii="Verdana" w:eastAsia="Verdana" w:hAnsi="Verdana" w:cs="Verdana"/>
                  <w:i/>
                </w:rPr>
                <w:t xml:space="preserve"> firm dla któ</w:t>
              </w:r>
              <w:r w:rsidR="009947BD">
                <w:rPr>
                  <w:rFonts w:ascii="Verdana" w:eastAsia="Verdana" w:hAnsi="Verdana" w:cs="Verdana"/>
                  <w:i/>
                </w:rPr>
                <w:t>r</w:t>
              </w:r>
              <w:r w:rsidR="009947BD" w:rsidRPr="000F280E">
                <w:rPr>
                  <w:rFonts w:ascii="Verdana" w:eastAsia="Verdana" w:hAnsi="Verdana" w:cs="Verdana"/>
                  <w:i/>
                </w:rPr>
                <w:t>ych świadczył usługi</w:t>
              </w:r>
            </w:sdtContent>
          </w:sdt>
        </w:sdtContent>
      </w:sdt>
      <w:sdt>
        <w:sdtPr>
          <w:tag w:val="goog_rdk_49"/>
          <w:id w:val="1806804541"/>
          <w:showingPlcHdr/>
        </w:sdtPr>
        <w:sdtContent>
          <w:r w:rsidR="00953282">
            <w:t xml:space="preserve">     </w:t>
          </w:r>
        </w:sdtContent>
      </w:sdt>
    </w:p>
    <w:p w14:paraId="00000069" w14:textId="77777777" w:rsidR="00C541BF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Oświadczenie dotyczące standardów i bezpieczeństwa – Załącznik nr 4 do niniejszego zapytania ofertowego</w:t>
      </w:r>
    </w:p>
    <w:p w14:paraId="0000006A" w14:textId="77777777" w:rsidR="00C541BF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lastRenderedPageBreak/>
        <w:t>Oświadczenie o braku powiązań osobowych lub kapitałowych – Załącznik nr 5 do niniejszego zapytania ofertowego</w:t>
      </w:r>
    </w:p>
    <w:p w14:paraId="0000006B" w14:textId="77777777" w:rsidR="00C541BF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Oświadczenie o niepodleganiu wykluczeniu – na potwierdzenie podstaw wykluczenia wskazanych w art. 5k Rozporządzenia Rady (UE) 2022/576 z dnia 8 kwietnia 2022 r. w sprawie zmiany rozporządzenia (UE) nr 833/2014 dotyczącego środków ograniczających w związku z działaniami Rosji destabilizującymi sytuację na Ukrainie - Załącznik nr 6</w:t>
      </w:r>
    </w:p>
    <w:p w14:paraId="0000006C" w14:textId="77777777" w:rsidR="00C541BF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Dokumenty wymienione w punkcie V WARUNKI UDZIAŁU W POSTĘPOWANIU, w ust. 2.</w:t>
      </w:r>
    </w:p>
    <w:p w14:paraId="0000006D" w14:textId="77777777" w:rsidR="00C541BF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Tajemnica przedsiębiorstwa – jeżeli dotyczy. Wykonawca zobowiązany jest odpowiednio opisać „pliki, dokumenty” będące Tajemnicą Przedsiębiorstwa, a także przedstawić uzasadnienie utajnienia przekazywanych załączników. </w:t>
      </w:r>
    </w:p>
    <w:p w14:paraId="0000006E" w14:textId="77777777" w:rsidR="00C541BF" w:rsidRDefault="00000000">
      <w:pPr>
        <w:numPr>
          <w:ilvl w:val="0"/>
          <w:numId w:val="1"/>
        </w:numPr>
        <w:pBdr>
          <w:bottom w:val="single" w:sz="4" w:space="12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t>OPIS SPOSOBU OBLICZENIA CENY</w:t>
      </w:r>
    </w:p>
    <w:p w14:paraId="0000006F" w14:textId="77777777" w:rsidR="00C541BF" w:rsidRDefault="00000000" w:rsidP="006F75AB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color w:val="000000"/>
        </w:rPr>
      </w:pPr>
      <w:r>
        <w:rPr>
          <w:rFonts w:ascii="Verdana" w:eastAsia="Verdana" w:hAnsi="Verdana" w:cs="Verdana"/>
          <w:color w:val="000000"/>
        </w:rPr>
        <w:t xml:space="preserve">Cena podana w ofercie powinna być wyrażona w złotych polskich, z dokładnością do dwóch miejsc po przecinku. </w:t>
      </w:r>
    </w:p>
    <w:p w14:paraId="00000070" w14:textId="77777777" w:rsidR="00C541BF" w:rsidRDefault="00000000" w:rsidP="006F75AB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color w:val="000000"/>
        </w:rPr>
      </w:pPr>
      <w:r>
        <w:rPr>
          <w:rFonts w:ascii="Verdana" w:eastAsia="Verdana" w:hAnsi="Verdana" w:cs="Verdana"/>
          <w:color w:val="000000"/>
        </w:rPr>
        <w:t xml:space="preserve">W ofercie należy wskazać cenę oferty brutto dla całego zamówienia oraz ceny jednostkowe i łączne dla poszczególnych pozycji kosztowych, zgodnie z załącznikiem nr 2 do zapytania. </w:t>
      </w:r>
    </w:p>
    <w:p w14:paraId="00000071" w14:textId="77777777" w:rsidR="00C541BF" w:rsidRDefault="00000000" w:rsidP="006F75AB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color w:val="000000"/>
        </w:rPr>
      </w:pPr>
      <w:r>
        <w:rPr>
          <w:rFonts w:ascii="Verdana" w:eastAsia="Verdana" w:hAnsi="Verdana" w:cs="Verdana"/>
          <w:color w:val="000000"/>
        </w:rPr>
        <w:t xml:space="preserve">Nie dopuszcza się wariantowości cen. Wszelkie upusty, rabaty winny być od razu ujęte w obliczeniu ceny, tak by wyliczona cena za realizację zamówienia była ceną ostateczną, bez konieczności dokonywania przez Zamawiającego przeliczeń itp. działań w celu jej określenia. </w:t>
      </w:r>
    </w:p>
    <w:p w14:paraId="00000072" w14:textId="77777777" w:rsidR="00C541BF" w:rsidRDefault="00000000" w:rsidP="006F75AB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color w:val="000000"/>
        </w:rPr>
      </w:pPr>
      <w:r>
        <w:rPr>
          <w:rFonts w:ascii="Verdana" w:eastAsia="Verdana" w:hAnsi="Verdana" w:cs="Verdana"/>
          <w:color w:val="000000"/>
        </w:rPr>
        <w:t xml:space="preserve">Cena winna obejmować wszystkie koszty i składniki związane z wykonaniem zamówienia i uwzględniać cały zakres przedmiotu zamówienia, w tym wartość przedmiotu zamówienia brutto. </w:t>
      </w:r>
    </w:p>
    <w:p w14:paraId="00000073" w14:textId="77777777" w:rsidR="00C541BF" w:rsidRDefault="00000000" w:rsidP="006F75AB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color w:val="000000"/>
        </w:rPr>
      </w:pPr>
      <w:r>
        <w:rPr>
          <w:rFonts w:ascii="Verdana" w:eastAsia="Verdana" w:hAnsi="Verdana" w:cs="Verdana"/>
          <w:color w:val="000000"/>
        </w:rPr>
        <w:t>Podana w ofercie cena brutto jest wartością ostateczną, zawierającą wszelkie koszty Wykonawcy związane z realizacją przedmiotowego zamówienia i nie będzie podlegała zwiększeniu w okresie obowiązywania umowy.</w:t>
      </w:r>
    </w:p>
    <w:p w14:paraId="00000074" w14:textId="77777777" w:rsidR="00C541BF" w:rsidRDefault="00000000" w:rsidP="006F75AB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color w:val="000000"/>
        </w:rPr>
      </w:pPr>
      <w:r>
        <w:rPr>
          <w:rFonts w:ascii="Verdana" w:eastAsia="Verdana" w:hAnsi="Verdana" w:cs="Verdana"/>
          <w:color w:val="000000"/>
        </w:rPr>
        <w:t>Wykonawca przygotowując ofertę winien zastosować właściwe stawki podatku VAT zgodnie z obowiązującą ustawą.</w:t>
      </w:r>
    </w:p>
    <w:p w14:paraId="00000075" w14:textId="77777777" w:rsidR="00C541BF" w:rsidRDefault="00000000" w:rsidP="006F75AB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color w:val="000000"/>
        </w:rPr>
      </w:pPr>
      <w:r>
        <w:rPr>
          <w:rFonts w:ascii="Verdana" w:eastAsia="Verdana" w:hAnsi="Verdana" w:cs="Verdana"/>
          <w:color w:val="000000"/>
        </w:rPr>
        <w:lastRenderedPageBreak/>
        <w:t>Jeżeli złożono ofertę, której wybór prowadziłby do powstania u Zamawiającego obowiązku podatkowego zgodnie z przepisami o podatku od towarów i usług Zamawiający w celu oceny takiej oferty dolicza do przedstawionej w niej ceny podatek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wskazując ich wartość bez kwoty podatku.</w:t>
      </w:r>
    </w:p>
    <w:p w14:paraId="00000076" w14:textId="77777777" w:rsidR="00C541BF" w:rsidRDefault="00000000" w:rsidP="006F75AB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color w:val="000000"/>
        </w:rPr>
      </w:pPr>
      <w:r>
        <w:rPr>
          <w:rFonts w:ascii="Verdana" w:eastAsia="Verdana" w:hAnsi="Verdana" w:cs="Verdana"/>
          <w:color w:val="000000"/>
        </w:rPr>
        <w:t>Zamawiający może w celu ustalenia, czy oferta zawiera rażąco niską cenę w stosunku do przedmiotu zamówienia, zwrócić się do Oferenta o udzielenie w określonym terminie wyjaśnień oraz złożenia dowodów potwierdzających wyjaśnienia dotyczących elementów oferty mających wpływ na wysokość ceny. Zamawiający odrzuci ofertę Oferenta, który nie złożył wyjaśnień lub jeżeli dokonana ocena wyjaśnień wraz z dostarczonymi dowodami potwierdzi, że oferta zawiera rażąco niską cenę w stosunku do przedmiotu zamówienia.</w:t>
      </w:r>
    </w:p>
    <w:p w14:paraId="00000077" w14:textId="77777777" w:rsidR="00C541BF" w:rsidRDefault="00C541BF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left"/>
        <w:rPr>
          <w:rFonts w:ascii="Verdana" w:eastAsia="Verdana" w:hAnsi="Verdana" w:cs="Verdana"/>
          <w:color w:val="000000"/>
        </w:rPr>
      </w:pPr>
    </w:p>
    <w:p w14:paraId="00000078" w14:textId="77777777" w:rsidR="00C541BF" w:rsidRDefault="00000000">
      <w:pPr>
        <w:numPr>
          <w:ilvl w:val="0"/>
          <w:numId w:val="1"/>
        </w:numPr>
        <w:pBdr>
          <w:bottom w:val="single" w:sz="4" w:space="12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t>KRYTERIA I SPOSÓB OCENY OFERT</w:t>
      </w:r>
    </w:p>
    <w:p w14:paraId="00000079" w14:textId="77777777" w:rsidR="00C541BF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Przy wyborze najkorzystniejszej oferty Zamawiający będzie się kierował następującymi kryteriami oceny ofert:</w:t>
      </w:r>
    </w:p>
    <w:p w14:paraId="0000007A" w14:textId="77777777" w:rsidR="00C541BF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80"/>
        <w:jc w:val="left"/>
        <w:rPr>
          <w:rFonts w:ascii="Verdana" w:eastAsia="Verdana" w:hAnsi="Verdana" w:cs="Verdana"/>
        </w:rPr>
      </w:pPr>
      <w:bookmarkStart w:id="6" w:name="_heading=h.tu65089pkx9r" w:colFirst="0" w:colLast="0"/>
      <w:bookmarkEnd w:id="6"/>
      <w:r>
        <w:rPr>
          <w:rFonts w:ascii="Verdana" w:eastAsia="Verdana" w:hAnsi="Verdana" w:cs="Verdana"/>
        </w:rPr>
        <w:t>[C] Cena brutto oferty – waga 100%</w:t>
      </w:r>
    </w:p>
    <w:p w14:paraId="0000007B" w14:textId="77777777" w:rsidR="00C541BF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Sposób oceny ofert w ramach kryterium cena oferty brutto (C): porównywana będzie cena brutto ogółem za realizację zamówienia obliczona przez Wykonawcę zgodnie z przepisami prawa i podana w Formularzu oferty (załącznik nr 2). Sposób przyznawania punktacji za spełnienie kryterium: </w:t>
      </w:r>
    </w:p>
    <w:p w14:paraId="0000007C" w14:textId="77777777" w:rsidR="00C541BF" w:rsidRDefault="00000000">
      <w:pPr>
        <w:jc w:val="center"/>
        <w:rPr>
          <w:rFonts w:ascii="Cambria Math" w:eastAsia="Cambria Math" w:hAnsi="Cambria Math" w:cs="Cambria Math"/>
        </w:rPr>
      </w:pPr>
      <m:oMathPara>
        <m:oMath>
          <m:r>
            <w:rPr>
              <w:rFonts w:ascii="Cambria Math" w:eastAsia="Cambria Math" w:hAnsi="Cambria Math" w:cs="Cambria Math"/>
            </w:rPr>
            <m:t>C=</m:t>
          </m:r>
          <m:f>
            <m:fPr>
              <m:ctrlPr>
                <w:rPr>
                  <w:rFonts w:ascii="Cambria Math" w:eastAsia="Cambria Math" w:hAnsi="Cambria Math" w:cs="Cambria Math"/>
                </w:rPr>
              </m:ctrlPr>
            </m:fPr>
            <m:num>
              <m:r>
                <w:rPr>
                  <w:rFonts w:ascii="Cambria Math" w:eastAsia="Cambria Math" w:hAnsi="Cambria Math" w:cs="Cambria Math"/>
                </w:rPr>
                <m:t>C min</m:t>
              </m:r>
            </m:num>
            <m:den>
              <m:r>
                <w:rPr>
                  <w:rFonts w:ascii="Cambria Math" w:eastAsia="Cambria Math" w:hAnsi="Cambria Math" w:cs="Cambria Math"/>
                </w:rPr>
                <m:t>C oferty</m:t>
              </m:r>
            </m:den>
          </m:f>
          <m:r>
            <w:rPr>
              <w:rFonts w:ascii="Cambria Math" w:eastAsia="Cambria Math" w:hAnsi="Cambria Math" w:cs="Cambria Math"/>
            </w:rPr>
            <m:t xml:space="preserve"> x 100p.</m:t>
          </m:r>
        </m:oMath>
      </m:oMathPara>
    </w:p>
    <w:p w14:paraId="0000007D" w14:textId="77777777" w:rsidR="00C541BF" w:rsidRDefault="00C541BF">
      <w:pPr>
        <w:spacing w:line="360" w:lineRule="auto"/>
        <w:ind w:left="780"/>
        <w:jc w:val="left"/>
        <w:rPr>
          <w:rFonts w:ascii="Verdana" w:eastAsia="Verdana" w:hAnsi="Verdana" w:cs="Verdana"/>
        </w:rPr>
      </w:pPr>
    </w:p>
    <w:p w14:paraId="0000007E" w14:textId="77777777" w:rsidR="00C541BF" w:rsidRDefault="00000000">
      <w:pPr>
        <w:spacing w:line="360" w:lineRule="auto"/>
        <w:ind w:left="780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C – oznacza punkty za cenę brutto za realizację usługi, </w:t>
      </w:r>
    </w:p>
    <w:p w14:paraId="0000007F" w14:textId="77777777" w:rsidR="00C541BF" w:rsidRDefault="00000000">
      <w:pPr>
        <w:spacing w:line="360" w:lineRule="auto"/>
        <w:ind w:left="780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C </w:t>
      </w:r>
      <w:r>
        <w:rPr>
          <w:rFonts w:ascii="Verdana" w:eastAsia="Verdana" w:hAnsi="Verdana" w:cs="Verdana"/>
          <w:vertAlign w:val="subscript"/>
        </w:rPr>
        <w:t xml:space="preserve">min </w:t>
      </w:r>
      <w:r>
        <w:rPr>
          <w:rFonts w:ascii="Verdana" w:eastAsia="Verdana" w:hAnsi="Verdana" w:cs="Verdana"/>
        </w:rPr>
        <w:t xml:space="preserve">– oznacza najniższą cenę spośród złożonych ofert, </w:t>
      </w:r>
    </w:p>
    <w:p w14:paraId="00000080" w14:textId="77777777" w:rsidR="00C541BF" w:rsidRDefault="00000000">
      <w:pPr>
        <w:spacing w:line="360" w:lineRule="auto"/>
        <w:ind w:left="780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lastRenderedPageBreak/>
        <w:t xml:space="preserve">C </w:t>
      </w:r>
      <w:r>
        <w:rPr>
          <w:rFonts w:ascii="Verdana" w:eastAsia="Verdana" w:hAnsi="Verdana" w:cs="Verdana"/>
          <w:vertAlign w:val="subscript"/>
        </w:rPr>
        <w:t>oferty</w:t>
      </w:r>
      <w:r>
        <w:rPr>
          <w:rFonts w:ascii="Verdana" w:eastAsia="Verdana" w:hAnsi="Verdana" w:cs="Verdana"/>
        </w:rPr>
        <w:t xml:space="preserve"> – oznacza cenę badanej oferty.</w:t>
      </w:r>
    </w:p>
    <w:p w14:paraId="00000081" w14:textId="77777777" w:rsidR="00C541BF" w:rsidRDefault="00C541BF">
      <w:pPr>
        <w:spacing w:line="360" w:lineRule="auto"/>
        <w:ind w:left="780"/>
        <w:jc w:val="left"/>
        <w:rPr>
          <w:rFonts w:ascii="Verdana" w:eastAsia="Verdana" w:hAnsi="Verdana" w:cs="Verdana"/>
        </w:rPr>
      </w:pPr>
    </w:p>
    <w:p w14:paraId="00000082" w14:textId="77777777" w:rsidR="00C541BF" w:rsidRDefault="00000000">
      <w:pPr>
        <w:numPr>
          <w:ilvl w:val="0"/>
          <w:numId w:val="1"/>
        </w:numPr>
        <w:pBdr>
          <w:bottom w:val="single" w:sz="4" w:space="12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t>TERMIN SKŁADANIA I OTWARCIA OFERT</w:t>
      </w:r>
    </w:p>
    <w:p w14:paraId="00000083" w14:textId="0F0C1076" w:rsidR="00C541BF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  <w:b/>
        </w:rPr>
        <w:t xml:space="preserve">Oferty należy składać do dnia </w:t>
      </w:r>
      <w:r w:rsidR="00953282">
        <w:rPr>
          <w:rFonts w:ascii="Verdana" w:eastAsia="Verdana" w:hAnsi="Verdana" w:cs="Verdana"/>
          <w:b/>
        </w:rPr>
        <w:t>09.12</w:t>
      </w:r>
      <w:r w:rsidRPr="00F96526">
        <w:rPr>
          <w:rFonts w:ascii="Verdana" w:eastAsia="Verdana" w:hAnsi="Verdana" w:cs="Verdana"/>
          <w:b/>
        </w:rPr>
        <w:t>.2025 roku.</w:t>
      </w:r>
    </w:p>
    <w:p w14:paraId="00000084" w14:textId="77777777" w:rsidR="00C541BF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Oferty składać w formie elektronicznej za pośrednictwem systemu Baza Konkurencyjności ttps://bazakonkurencyjnosci.funduszeeuropejskie.gov.pl/ w karcie Zapytania ofertowego (ogłoszenia) - za pomocą zakładki „OFERTY”. Oferta oraz załączniku powinny zostać podpisane kwalifikowanym podpisem elektronicznym lub własnoręcznym w nieedytowalnym pliku np. pdf</w:t>
      </w:r>
    </w:p>
    <w:p w14:paraId="00000085" w14:textId="77777777" w:rsidR="00C541BF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</w:tabs>
        <w:spacing w:line="360" w:lineRule="auto"/>
        <w:ind w:hanging="720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Wykonawca może sporządzić tylko jedną ofertę według wzoru – załącznik nr 1 – formularz ofertowy. </w:t>
      </w:r>
    </w:p>
    <w:p w14:paraId="00000086" w14:textId="77777777" w:rsidR="00C541BF" w:rsidRDefault="00C541BF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</w:tabs>
        <w:spacing w:line="360" w:lineRule="auto"/>
        <w:ind w:left="720"/>
        <w:jc w:val="left"/>
        <w:rPr>
          <w:rFonts w:ascii="Verdana" w:eastAsia="Verdana" w:hAnsi="Verdana" w:cs="Verdana"/>
        </w:rPr>
      </w:pPr>
    </w:p>
    <w:p w14:paraId="00000087" w14:textId="77777777" w:rsidR="00C541BF" w:rsidRDefault="00000000">
      <w:pPr>
        <w:numPr>
          <w:ilvl w:val="0"/>
          <w:numId w:val="1"/>
        </w:numPr>
        <w:pBdr>
          <w:bottom w:val="single" w:sz="4" w:space="12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t>TERMIN ZWIĄZANIA OFERTĄ</w:t>
      </w:r>
    </w:p>
    <w:p w14:paraId="00000088" w14:textId="77777777" w:rsidR="00C541BF" w:rsidRDefault="00000000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ind w:left="357" w:hanging="357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Wykonawcy pozostają związani ofertą przez 30 dni.</w:t>
      </w:r>
    </w:p>
    <w:p w14:paraId="00000089" w14:textId="77777777" w:rsidR="00C541BF" w:rsidRDefault="00000000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ind w:left="357" w:hanging="357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Bieg terminu związania ofertą rozpoczyna się wraz z upływem terminu składania ofert.</w:t>
      </w:r>
    </w:p>
    <w:p w14:paraId="0000008A" w14:textId="77777777" w:rsidR="00C541BF" w:rsidRDefault="00000000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ind w:left="357" w:hanging="357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Wykonawca samodzielnie lub na wniosek Zamawiającego może przedłużyć termin związania ofertą, z </w:t>
      </w:r>
      <w:proofErr w:type="gramStart"/>
      <w:r>
        <w:rPr>
          <w:rFonts w:ascii="Verdana" w:eastAsia="Verdana" w:hAnsi="Verdana" w:cs="Verdana"/>
        </w:rPr>
        <w:t>tym</w:t>
      </w:r>
      <w:proofErr w:type="gramEnd"/>
      <w:r>
        <w:rPr>
          <w:rFonts w:ascii="Verdana" w:eastAsia="Verdana" w:hAnsi="Verdana" w:cs="Verdana"/>
        </w:rPr>
        <w:t xml:space="preserve"> że Zamawiający może tylko raz, co najmniej na 3 dni przed upływem terminu związania ofertą, zwrócić się do Wykonawcy o wyrażenie zgody na przedłużenie tego terminu o oznaczony okres, nie dłuższy jednak niż 60 dni. </w:t>
      </w:r>
    </w:p>
    <w:p w14:paraId="0000008B" w14:textId="77777777" w:rsidR="00C541BF" w:rsidRDefault="00C541BF">
      <w:pP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</w:p>
    <w:p w14:paraId="0000008C" w14:textId="77777777" w:rsidR="00C541BF" w:rsidRDefault="00000000">
      <w:pPr>
        <w:numPr>
          <w:ilvl w:val="0"/>
          <w:numId w:val="1"/>
        </w:numPr>
        <w:pBdr>
          <w:bottom w:val="single" w:sz="4" w:space="12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t xml:space="preserve"> TRYB OGŁOSZENIA WYNIKÓW WYBORU OFERTY</w:t>
      </w:r>
    </w:p>
    <w:p w14:paraId="0000008D" w14:textId="77777777" w:rsidR="00C541BF" w:rsidRDefault="0000000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Zamawiający podpisze umowę z Wykonawcą, który złoży ofertę najkorzystniejszą z punktu widzenia kryteriów przyjętych w zapytaniu ofertowym.</w:t>
      </w:r>
    </w:p>
    <w:p w14:paraId="0000008E" w14:textId="77777777" w:rsidR="00C541BF" w:rsidRDefault="0000000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O wyborze najkorzystniejszej oferty Zamawiający niezwłocznie zawiadomi wszystkich Wykonawców biorących udział w postępowaniu o udzielenie zamówienia, wskazując nazwę firmy oraz adres Wykonawcy, którego ofertę </w:t>
      </w:r>
      <w:r>
        <w:rPr>
          <w:rFonts w:ascii="Verdana" w:eastAsia="Verdana" w:hAnsi="Verdana" w:cs="Verdana"/>
        </w:rPr>
        <w:lastRenderedPageBreak/>
        <w:t xml:space="preserve">wybrano, na stronie </w:t>
      </w:r>
      <w:hyperlink r:id="rId10">
        <w:r w:rsidR="00C541BF">
          <w:rPr>
            <w:rFonts w:ascii="Verdana" w:eastAsia="Verdana" w:hAnsi="Verdana" w:cs="Verdana"/>
            <w:color w:val="0000FF"/>
            <w:u w:val="single"/>
          </w:rPr>
          <w:t>https://bazakonkurencyjnosci.funduszeeuropejskie.gov.pl</w:t>
        </w:r>
      </w:hyperlink>
      <w:r>
        <w:rPr>
          <w:rFonts w:ascii="Verdana" w:eastAsia="Verdana" w:hAnsi="Verdana" w:cs="Verdana"/>
        </w:rPr>
        <w:t xml:space="preserve"> </w:t>
      </w:r>
      <w:r>
        <w:rPr>
          <w:rFonts w:ascii="Verdana" w:eastAsia="Verdana" w:hAnsi="Verdana" w:cs="Verdana"/>
          <w:b/>
        </w:rPr>
        <w:t xml:space="preserve"> </w:t>
      </w:r>
    </w:p>
    <w:p w14:paraId="0000008F" w14:textId="77777777" w:rsidR="00C541BF" w:rsidRDefault="0000000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Na wniosek Wykonawcy, który złożył ofertę udostępniony zostanie protokół postępowania o udzielenie zamówienia, z wyłączeniem części ofert stanowiących tajemnicę przedsiębiorstwa.</w:t>
      </w:r>
    </w:p>
    <w:p w14:paraId="00000090" w14:textId="77777777" w:rsidR="00C541BF" w:rsidRDefault="0000000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Wybrany Wykonawca zostanie poinformowany o terminie i miejscu podpisania umowy.</w:t>
      </w:r>
    </w:p>
    <w:p w14:paraId="00000091" w14:textId="77777777" w:rsidR="00C541BF" w:rsidRDefault="0000000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W przypadku odstąpienia od podpisania umowy przez Wykonawcę, który w postępowaniu wyboru ofert uzyskał najwyższą liczbę punktów, Zamawiający wybierze ofertę najkorzystniejszą spośród pozostałych ofert, bez przeprowadzania ich ponownej oceny.</w:t>
      </w:r>
    </w:p>
    <w:p w14:paraId="00000092" w14:textId="77777777" w:rsidR="00C541BF" w:rsidRDefault="00C541BF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</w:tabs>
        <w:spacing w:line="360" w:lineRule="auto"/>
        <w:ind w:left="425"/>
        <w:jc w:val="left"/>
        <w:rPr>
          <w:rFonts w:ascii="Verdana" w:eastAsia="Verdana" w:hAnsi="Verdana" w:cs="Verdana"/>
        </w:rPr>
      </w:pPr>
    </w:p>
    <w:p w14:paraId="00000093" w14:textId="77777777" w:rsidR="00C541BF" w:rsidRDefault="00000000">
      <w:pPr>
        <w:numPr>
          <w:ilvl w:val="0"/>
          <w:numId w:val="1"/>
        </w:numPr>
        <w:pBdr>
          <w:bottom w:val="single" w:sz="4" w:space="12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t xml:space="preserve">WYKLUCZENIE WYKONAWCY, ODRZUCENIE OFERTY </w:t>
      </w:r>
    </w:p>
    <w:p w14:paraId="00000094" w14:textId="77777777" w:rsidR="00C541BF" w:rsidRDefault="00000000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426" w:hanging="426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W toku badania i oceny ofert Zamawiający może żądać od Wykonawców wyjaśnień dotyczących treści złożonych ofert oraz dokumentów złożonych wraz z ofertą. Niedopuszczalne jest prowadzenie między Zamawiającym a Wykonawcą negocjacji dotyczących złożonej oferty z wyłączeniem pkt 2 poniżej, dokonywanie jakiejkolwiek zmiany w jej treści.</w:t>
      </w:r>
    </w:p>
    <w:p w14:paraId="00000095" w14:textId="77777777" w:rsidR="00C541BF" w:rsidRDefault="00000000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426" w:hanging="426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Zamawiający poprawi w ofercie:</w:t>
      </w:r>
    </w:p>
    <w:p w14:paraId="00000096" w14:textId="77777777" w:rsidR="00C541BF" w:rsidRDefault="00000000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786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oczywiste omyłki pisarskie,</w:t>
      </w:r>
    </w:p>
    <w:p w14:paraId="00000097" w14:textId="77777777" w:rsidR="00C541BF" w:rsidRDefault="00000000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786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oczywiste omyłki rachunkowe, z uwzględnieniem konsekwencji rachunkowych dokonanych poprawek,</w:t>
      </w:r>
    </w:p>
    <w:p w14:paraId="00000098" w14:textId="77777777" w:rsidR="00C541BF" w:rsidRDefault="00000000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786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inne omyłki polegające na niezgodności oferty ze Zapytaniem, niepowodujące istotnych zmian w treści oferty</w:t>
      </w:r>
    </w:p>
    <w:p w14:paraId="00000099" w14:textId="77777777" w:rsidR="00C541BF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643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- niezwłocznie zawiadamiając o tym Wykonawcę</w:t>
      </w:r>
      <w:r>
        <w:rPr>
          <w:rFonts w:ascii="Arial" w:eastAsia="Arial" w:hAnsi="Arial" w:cs="Arial"/>
        </w:rPr>
        <w:t>̨</w:t>
      </w:r>
      <w:r>
        <w:rPr>
          <w:rFonts w:ascii="Verdana" w:eastAsia="Verdana" w:hAnsi="Verdana" w:cs="Verdana"/>
        </w:rPr>
        <w:t>, którego oferta została poprawiona.</w:t>
      </w:r>
    </w:p>
    <w:p w14:paraId="0000009A" w14:textId="77777777" w:rsidR="00C541BF" w:rsidRDefault="00000000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Zamawiający odrzuci ofertę złożoną </w:t>
      </w:r>
      <w:proofErr w:type="gramStart"/>
      <w:r>
        <w:rPr>
          <w:rFonts w:ascii="Verdana" w:eastAsia="Verdana" w:hAnsi="Verdana" w:cs="Verdana"/>
        </w:rPr>
        <w:t>postępowaniu</w:t>
      </w:r>
      <w:proofErr w:type="gramEnd"/>
      <w:r>
        <w:rPr>
          <w:rFonts w:ascii="Verdana" w:eastAsia="Verdana" w:hAnsi="Verdana" w:cs="Verdana"/>
        </w:rPr>
        <w:t xml:space="preserve"> jeżeli:</w:t>
      </w:r>
    </w:p>
    <w:p w14:paraId="0000009B" w14:textId="77777777" w:rsidR="00C541BF" w:rsidRDefault="00000000">
      <w:pPr>
        <w:numPr>
          <w:ilvl w:val="1"/>
          <w:numId w:val="25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567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jej treść nie odpowiada treści Zapytania, z zastrzeżeniem pkt 2 powyżej,</w:t>
      </w:r>
    </w:p>
    <w:p w14:paraId="0000009C" w14:textId="77777777" w:rsidR="00C541BF" w:rsidRDefault="00000000">
      <w:pPr>
        <w:numPr>
          <w:ilvl w:val="1"/>
          <w:numId w:val="25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567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jej złożenie stanowi czyn nieuczciwej konkurencji w rozumieniu przepisów o zwalczaniu nieuczciwej konkurencji,</w:t>
      </w:r>
    </w:p>
    <w:p w14:paraId="0000009D" w14:textId="77777777" w:rsidR="00C541BF" w:rsidRDefault="00000000">
      <w:pPr>
        <w:numPr>
          <w:ilvl w:val="1"/>
          <w:numId w:val="25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567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zawiera rażąco niska</w:t>
      </w:r>
      <w:r>
        <w:rPr>
          <w:rFonts w:ascii="Arial" w:eastAsia="Arial" w:hAnsi="Arial" w:cs="Arial"/>
        </w:rPr>
        <w:t>̨</w:t>
      </w:r>
      <w:r>
        <w:rPr>
          <w:rFonts w:ascii="Verdana" w:eastAsia="Verdana" w:hAnsi="Verdana" w:cs="Verdana"/>
        </w:rPr>
        <w:t xml:space="preserve"> cenę</w:t>
      </w:r>
      <w:r>
        <w:rPr>
          <w:rFonts w:ascii="Arial" w:eastAsia="Arial" w:hAnsi="Arial" w:cs="Arial"/>
        </w:rPr>
        <w:t>̨</w:t>
      </w:r>
      <w:r>
        <w:rPr>
          <w:rFonts w:ascii="Verdana" w:eastAsia="Verdana" w:hAnsi="Verdana" w:cs="Verdana"/>
        </w:rPr>
        <w:t xml:space="preserve"> w stosunku do przedmiotu zamówienia,</w:t>
      </w:r>
    </w:p>
    <w:p w14:paraId="0000009E" w14:textId="77777777" w:rsidR="00C541BF" w:rsidRDefault="00000000">
      <w:pPr>
        <w:numPr>
          <w:ilvl w:val="1"/>
          <w:numId w:val="25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567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lastRenderedPageBreak/>
        <w:t>została złożona przez Wykonawcę</w:t>
      </w:r>
      <w:r>
        <w:rPr>
          <w:rFonts w:ascii="Arial" w:eastAsia="Arial" w:hAnsi="Arial" w:cs="Arial"/>
        </w:rPr>
        <w:t>̨</w:t>
      </w:r>
      <w:r>
        <w:rPr>
          <w:rFonts w:ascii="Verdana" w:eastAsia="Verdana" w:hAnsi="Verdana" w:cs="Verdana"/>
        </w:rPr>
        <w:t xml:space="preserve"> wykluczonego z udziału w niniejszym postępowaniu,</w:t>
      </w:r>
    </w:p>
    <w:p w14:paraId="0000009F" w14:textId="77777777" w:rsidR="00C541BF" w:rsidRDefault="00000000">
      <w:pPr>
        <w:numPr>
          <w:ilvl w:val="1"/>
          <w:numId w:val="25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567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zawiera błędy w obliczeniu ceny,</w:t>
      </w:r>
    </w:p>
    <w:p w14:paraId="000000A0" w14:textId="77777777" w:rsidR="00C541BF" w:rsidRDefault="00000000">
      <w:pPr>
        <w:numPr>
          <w:ilvl w:val="1"/>
          <w:numId w:val="25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567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wykonawca w terminie 3 dni od dnia doręczenia zawiadomienia nie zgodził się na poprawienie omyłki, o której mowa w pkt 2.3. powyżej,</w:t>
      </w:r>
    </w:p>
    <w:p w14:paraId="000000A1" w14:textId="77777777" w:rsidR="00C541BF" w:rsidRDefault="00000000">
      <w:pPr>
        <w:numPr>
          <w:ilvl w:val="1"/>
          <w:numId w:val="25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567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wykonawca nie wyraził zgody na przedłużenie terminu związania ofertą.</w:t>
      </w:r>
    </w:p>
    <w:p w14:paraId="000000A2" w14:textId="77777777" w:rsidR="00C541BF" w:rsidRDefault="00000000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567" w:hanging="567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Zamawiający wykluczy Wykonawcę z postępowania:</w:t>
      </w:r>
    </w:p>
    <w:p w14:paraId="000000A3" w14:textId="77777777" w:rsidR="00C541BF" w:rsidRDefault="00000000">
      <w:pPr>
        <w:numPr>
          <w:ilvl w:val="1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567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który nie wykazał spełniania warunków udziału w postępowaniu,</w:t>
      </w:r>
    </w:p>
    <w:p w14:paraId="000000A4" w14:textId="77777777" w:rsidR="00C541BF" w:rsidRDefault="00000000">
      <w:pPr>
        <w:numPr>
          <w:ilvl w:val="1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567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w </w:t>
      </w:r>
      <w:proofErr w:type="gramStart"/>
      <w:r>
        <w:rPr>
          <w:rFonts w:ascii="Verdana" w:eastAsia="Verdana" w:hAnsi="Verdana" w:cs="Verdana"/>
        </w:rPr>
        <w:t>stosunku</w:t>
      </w:r>
      <w:proofErr w:type="gramEnd"/>
      <w:r>
        <w:rPr>
          <w:rFonts w:ascii="Verdana" w:eastAsia="Verdana" w:hAnsi="Verdana" w:cs="Verdana"/>
        </w:rPr>
        <w:t xml:space="preserve"> do którego otwarto likwidację, w zatwierdzonym przez sąd układzie w postępowaniu restrukturyzacyjnym jest przewidziane zaspokojenie wierzycieli przez likwidację jego majątku lub sąd zarządził likwidację jego majątku w trybie art. 332 ust. 1 ustawy z dnia 15 maja 2015 r. – Prawo restrukturyzacyjne (Dz. U. z 2015 r. poz. 978, 1259, 1513, 1830 i 1844 oraz z 2016 r. poz. 615) lub którego upadłość ogłoszono, z wyjątkiem Wykonawcy, który po ogłoszeniu upadłości zawarł układ zatwierdzony prawomocnym postanowieniem sądu, jeżeli układ nie przewiduje zaspokojenia wierzycieli przez likwidację majątku upadłego, chyba że sąd zarządził likwidację jego majątku w trybie art. 366 ust. 1 ustawy z dnia 28 lutego 2003 r. – Prawo upadłościowe (Dz. U. z 2015 r. poz. 233, 978, 1166, 1259 i 1844 oraz z 2016 r. poz. 615),</w:t>
      </w:r>
    </w:p>
    <w:p w14:paraId="000000A5" w14:textId="77777777" w:rsidR="00C541BF" w:rsidRDefault="00000000">
      <w:pPr>
        <w:numPr>
          <w:ilvl w:val="1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567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który w sposób zawiniony poważnie naruszył obowiązki zawodowe, co podważa jego uczciwość, w </w:t>
      </w:r>
      <w:proofErr w:type="gramStart"/>
      <w:r>
        <w:rPr>
          <w:rFonts w:ascii="Verdana" w:eastAsia="Verdana" w:hAnsi="Verdana" w:cs="Verdana"/>
        </w:rPr>
        <w:t>szczególności</w:t>
      </w:r>
      <w:proofErr w:type="gramEnd"/>
      <w:r>
        <w:rPr>
          <w:rFonts w:ascii="Verdana" w:eastAsia="Verdana" w:hAnsi="Verdana" w:cs="Verdana"/>
        </w:rPr>
        <w:t xml:space="preserve"> gdy Wykonawca w wyniku zamierzonego działania lub rażącego niedbalstwa nie wykonał lub nienależycie wykonał zamówienie, co Zamawiający jest w stanie wykazać za pomocą stosownych środków dowodowych,</w:t>
      </w:r>
    </w:p>
    <w:p w14:paraId="000000A6" w14:textId="77777777" w:rsidR="00C541BF" w:rsidRDefault="00000000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Zamawiający może wykluczyć wykonawcę na każdym etapie postępowania.</w:t>
      </w:r>
    </w:p>
    <w:p w14:paraId="000000A7" w14:textId="77777777" w:rsidR="00C541BF" w:rsidRDefault="00000000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Ofertę Wykonawcy wykluczonego uznaje się za odrzuconą.</w:t>
      </w:r>
    </w:p>
    <w:p w14:paraId="000000A8" w14:textId="77777777" w:rsidR="00C541BF" w:rsidRDefault="00000000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Obowiązek wykazania, że oferta nie zawiera rażąco niskiej ceny spoczywa na Wykonawcy.</w:t>
      </w:r>
    </w:p>
    <w:p w14:paraId="000000A9" w14:textId="77777777" w:rsidR="00C541BF" w:rsidRDefault="00000000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lastRenderedPageBreak/>
        <w:t>Zamawiający odrzuci ofertę</w:t>
      </w:r>
      <w:r>
        <w:rPr>
          <w:rFonts w:ascii="Arial" w:eastAsia="Arial" w:hAnsi="Arial" w:cs="Arial"/>
        </w:rPr>
        <w:t>̨</w:t>
      </w:r>
      <w:r>
        <w:rPr>
          <w:rFonts w:ascii="Verdana" w:eastAsia="Verdana" w:hAnsi="Verdana" w:cs="Verdana"/>
        </w:rPr>
        <w:t xml:space="preserve"> Wykonawcy, który nie udzieli wyjaśnień lub jeżeli dokonana ocena wyjaśnień́ wraz ze złożonymi dowodami potwierdzi, że oferta zawiera rażąco niska</w:t>
      </w:r>
      <w:r>
        <w:rPr>
          <w:rFonts w:ascii="Arial" w:eastAsia="Arial" w:hAnsi="Arial" w:cs="Arial"/>
        </w:rPr>
        <w:t>̨</w:t>
      </w:r>
      <w:r>
        <w:rPr>
          <w:rFonts w:ascii="Verdana" w:eastAsia="Verdana" w:hAnsi="Verdana" w:cs="Verdana"/>
        </w:rPr>
        <w:t xml:space="preserve"> cenę</w:t>
      </w:r>
      <w:r>
        <w:rPr>
          <w:rFonts w:ascii="Arial" w:eastAsia="Arial" w:hAnsi="Arial" w:cs="Arial"/>
        </w:rPr>
        <w:t>̨</w:t>
      </w:r>
      <w:r>
        <w:rPr>
          <w:rFonts w:ascii="Verdana" w:eastAsia="Verdana" w:hAnsi="Verdana" w:cs="Verdana"/>
        </w:rPr>
        <w:t xml:space="preserve"> w stosunku do przedmiotu zamówienia.</w:t>
      </w:r>
    </w:p>
    <w:p w14:paraId="000000AA" w14:textId="77777777" w:rsidR="00C541BF" w:rsidRDefault="00000000">
      <w:pPr>
        <w:numPr>
          <w:ilvl w:val="0"/>
          <w:numId w:val="2"/>
        </w:numPr>
        <w:pBdr>
          <w:top w:val="nil"/>
          <w:left w:val="nil"/>
          <w:bottom w:val="single" w:sz="4" w:space="1" w:color="00000A"/>
          <w:right w:val="nil"/>
          <w:between w:val="nil"/>
        </w:pBdr>
        <w:tabs>
          <w:tab w:val="left" w:pos="567"/>
        </w:tabs>
        <w:spacing w:line="360" w:lineRule="auto"/>
        <w:jc w:val="left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t xml:space="preserve">POSTANOWIENIA KOŃCOWE </w:t>
      </w:r>
    </w:p>
    <w:p w14:paraId="000000AB" w14:textId="77777777" w:rsidR="00C541BF" w:rsidRDefault="00000000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Zamawiający zawrze umowę w terminie nie dłuższym niż 30 dni od dnia przekazania zawiadomienia o wyborze oferty.</w:t>
      </w:r>
    </w:p>
    <w:p w14:paraId="000000AC" w14:textId="77777777" w:rsidR="00C541BF" w:rsidRDefault="00000000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Zamawiający może unieważnić postępowanie w przypadku, gdy cena zaoferowana przez Wykonawcę przekracza środki przeznaczone przez Zamawiającego na realizację zamówienia. </w:t>
      </w:r>
    </w:p>
    <w:p w14:paraId="000000AD" w14:textId="77777777" w:rsidR="00C541BF" w:rsidRDefault="00000000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Zamawiający zastrzega także możliwość zakończenia postępowania bez wyboru najkorzystniejszej oferty bez konieczności podania przyczyny takiej czynności.</w:t>
      </w:r>
    </w:p>
    <w:p w14:paraId="000000AE" w14:textId="77777777" w:rsidR="00C541BF" w:rsidRDefault="00000000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O zakończeniu postępowania bez wyboru najkorzystniejszej oferty, Zamawiający zawiadomi:</w:t>
      </w:r>
    </w:p>
    <w:p w14:paraId="000000AF" w14:textId="77777777" w:rsidR="00C541BF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za pośrednictwem strony internetowej, na której upubliczniono zapytanie ofertowe – w przypadku zakończenia postępowania przed upływem terminu składania ofert,</w:t>
      </w:r>
    </w:p>
    <w:p w14:paraId="000000B0" w14:textId="77777777" w:rsidR="00C541BF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wszystkich Wykonawców, którzy złożyli oferty – w przypadku zakończenia postępowania po upływie terminu składania ofert.</w:t>
      </w:r>
    </w:p>
    <w:p w14:paraId="000000B1" w14:textId="77777777" w:rsidR="00C541BF" w:rsidRDefault="00000000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  <w:color w:val="000000"/>
        </w:rPr>
      </w:pPr>
      <w:r>
        <w:rPr>
          <w:rFonts w:ascii="Verdana" w:eastAsia="Verdana" w:hAnsi="Verdana" w:cs="Verdana"/>
          <w:color w:val="000000"/>
        </w:rPr>
        <w:t>Zamawiający zastrzega sobie możliwość unieważnienia każdej swojej czynności dokonanej w postępowaniu do momentu zawarcia umowy, bez konieczności podania przyczyny takiego działania.</w:t>
      </w:r>
    </w:p>
    <w:p w14:paraId="000000B2" w14:textId="77777777" w:rsidR="00C541BF" w:rsidRDefault="00000000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Zamawiający nie przewiduje zwrotu Wykonawcom kosztów udziału w postępowaniu. </w:t>
      </w:r>
    </w:p>
    <w:p w14:paraId="000000B3" w14:textId="77777777" w:rsidR="00C541BF" w:rsidRDefault="00000000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Wykonawca nie będzie dochodził od Zamawiającego odszkodowania, z tytułu ewentualnych szkód powstałych w przypadku skorzystania przez Zamawiającego z uprawnienia, o którym mowa w pkt 2 i 3 powyżej.</w:t>
      </w:r>
    </w:p>
    <w:p w14:paraId="000000B4" w14:textId="77777777" w:rsidR="00C541BF" w:rsidRDefault="00000000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Uprawnienie, o którym mowa w pkt 2 i pkt 3 powyżej, przysługuje Zamawiającemu również po wyborze najkorzystniejszej oferty. W takiej sytuacji Zamawiający może zakończyć postępowanie bez wyboru najkorzystniejszej oferty, po unieważnieniu czynności wyboru najkorzystniejszej oferty.</w:t>
      </w:r>
    </w:p>
    <w:p w14:paraId="000000B5" w14:textId="77777777" w:rsidR="00C541BF" w:rsidRDefault="00C541BF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</w:tabs>
        <w:spacing w:line="360" w:lineRule="auto"/>
        <w:ind w:left="425"/>
        <w:jc w:val="left"/>
        <w:rPr>
          <w:rFonts w:ascii="Verdana" w:eastAsia="Verdana" w:hAnsi="Verdana" w:cs="Verdana"/>
        </w:rPr>
      </w:pPr>
    </w:p>
    <w:p w14:paraId="000000B6" w14:textId="77777777" w:rsidR="00C541BF" w:rsidRDefault="00000000">
      <w:pPr>
        <w:numPr>
          <w:ilvl w:val="0"/>
          <w:numId w:val="2"/>
        </w:numPr>
        <w:pBdr>
          <w:top w:val="nil"/>
          <w:left w:val="nil"/>
          <w:bottom w:val="single" w:sz="4" w:space="1" w:color="00000A"/>
          <w:right w:val="nil"/>
          <w:between w:val="nil"/>
        </w:pBdr>
        <w:tabs>
          <w:tab w:val="left" w:pos="567"/>
        </w:tabs>
        <w:spacing w:line="360" w:lineRule="auto"/>
        <w:jc w:val="left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t xml:space="preserve"> KLAUZULA INFORMACYJNA DOTYCZĄCA PRZETWARZANIA DANYCH OSOBOWYCH</w:t>
      </w:r>
    </w:p>
    <w:p w14:paraId="77B4A1EE" w14:textId="0A253AD0" w:rsidR="00F0301C" w:rsidRDefault="00000000">
      <w:pPr>
        <w:spacing w:line="360" w:lineRule="auto"/>
        <w:ind w:left="360"/>
        <w:jc w:val="left"/>
      </w:pPr>
      <w:sdt>
        <w:sdtPr>
          <w:tag w:val="goog_rdk_50"/>
          <w:id w:val="-139343889"/>
        </w:sdtPr>
        <w:sdtContent/>
      </w:sdt>
      <w:r>
        <w:rPr>
          <w:rFonts w:ascii="Verdana" w:eastAsia="Verdana" w:hAnsi="Verdana" w:cs="Verdana"/>
        </w:rPr>
        <w:t xml:space="preserve">Dostępna na stronie: </w:t>
      </w:r>
      <w:hyperlink r:id="rId11" w:history="1">
        <w:r w:rsidR="00F96526" w:rsidRPr="00C15420">
          <w:rPr>
            <w:rStyle w:val="Hipercze"/>
          </w:rPr>
          <w:t>https://labplus.health/wp-content/uploads/2025/06/Klauzula-informacyjna-uslugobiorcy-02.2023.pdf</w:t>
        </w:r>
      </w:hyperlink>
      <w:r w:rsidR="00F96526">
        <w:t xml:space="preserve"> </w:t>
      </w:r>
      <w:r w:rsidR="00F0301C">
        <w:br/>
      </w:r>
    </w:p>
    <w:p w14:paraId="2D66D1A0" w14:textId="0F78035A" w:rsidR="00F0301C" w:rsidRPr="00F0301C" w:rsidRDefault="00F0301C" w:rsidP="00F0301C">
      <w:pPr>
        <w:numPr>
          <w:ilvl w:val="0"/>
          <w:numId w:val="2"/>
        </w:numPr>
        <w:pBdr>
          <w:top w:val="nil"/>
          <w:left w:val="nil"/>
          <w:bottom w:val="single" w:sz="4" w:space="1" w:color="00000A"/>
          <w:right w:val="nil"/>
          <w:between w:val="nil"/>
        </w:pBdr>
        <w:tabs>
          <w:tab w:val="left" w:pos="567"/>
        </w:tabs>
        <w:spacing w:line="360" w:lineRule="auto"/>
        <w:jc w:val="left"/>
        <w:rPr>
          <w:rFonts w:ascii="Verdana" w:hAnsi="Verdana"/>
          <w:b/>
          <w:bCs/>
          <w:lang w:val="pl-PL"/>
        </w:rPr>
      </w:pPr>
      <w:r w:rsidRPr="00F0301C">
        <w:rPr>
          <w:rFonts w:ascii="Verdana" w:eastAsia="Verdana" w:hAnsi="Verdana" w:cs="Verdana"/>
          <w:b/>
        </w:rPr>
        <w:t>PRAWO</w:t>
      </w:r>
      <w:r w:rsidRPr="00F0301C">
        <w:rPr>
          <w:rFonts w:ascii="Verdana" w:hAnsi="Verdana"/>
          <w:b/>
          <w:bCs/>
          <w:lang w:val="pl-PL"/>
        </w:rPr>
        <w:t xml:space="preserve"> ZAMAWIAJĄCEGO DO UNIEWAŻNIENIA POSTĘPOWANIA</w:t>
      </w:r>
    </w:p>
    <w:p w14:paraId="5C84A7C9" w14:textId="77777777" w:rsidR="00F0301C" w:rsidRPr="00F0301C" w:rsidRDefault="00F0301C" w:rsidP="00F0301C">
      <w:pPr>
        <w:spacing w:line="360" w:lineRule="auto"/>
        <w:ind w:left="360"/>
        <w:jc w:val="left"/>
        <w:rPr>
          <w:rFonts w:ascii="Verdana" w:hAnsi="Verdana"/>
          <w:lang w:val="pl-PL"/>
        </w:rPr>
      </w:pPr>
      <w:r w:rsidRPr="00F0301C">
        <w:rPr>
          <w:rFonts w:ascii="Verdana" w:hAnsi="Verdana"/>
          <w:lang w:val="pl-PL"/>
        </w:rPr>
        <w:t>Zamawiający zastrzega sobie prawo do:</w:t>
      </w:r>
    </w:p>
    <w:p w14:paraId="6825C0DB" w14:textId="77777777" w:rsidR="00F0301C" w:rsidRPr="00F0301C" w:rsidRDefault="00F0301C" w:rsidP="00F0301C">
      <w:pPr>
        <w:numPr>
          <w:ilvl w:val="0"/>
          <w:numId w:val="26"/>
        </w:numPr>
        <w:spacing w:line="360" w:lineRule="auto"/>
        <w:jc w:val="left"/>
        <w:rPr>
          <w:rFonts w:ascii="Verdana" w:hAnsi="Verdana"/>
          <w:lang w:val="pl-PL"/>
        </w:rPr>
      </w:pPr>
      <w:r w:rsidRPr="00F0301C">
        <w:rPr>
          <w:rFonts w:ascii="Verdana" w:hAnsi="Verdana"/>
          <w:lang w:val="pl-PL"/>
        </w:rPr>
        <w:t>unieważnienia postępowania ofertowego w całości lub w części,</w:t>
      </w:r>
    </w:p>
    <w:p w14:paraId="0B646E8C" w14:textId="77777777" w:rsidR="00F0301C" w:rsidRPr="00F0301C" w:rsidRDefault="00F0301C" w:rsidP="00F0301C">
      <w:pPr>
        <w:numPr>
          <w:ilvl w:val="0"/>
          <w:numId w:val="26"/>
        </w:numPr>
        <w:spacing w:line="360" w:lineRule="auto"/>
        <w:jc w:val="left"/>
        <w:rPr>
          <w:rFonts w:ascii="Verdana" w:hAnsi="Verdana"/>
          <w:lang w:val="pl-PL"/>
        </w:rPr>
      </w:pPr>
      <w:r w:rsidRPr="00F0301C">
        <w:rPr>
          <w:rFonts w:ascii="Verdana" w:hAnsi="Verdana"/>
          <w:lang w:val="pl-PL"/>
        </w:rPr>
        <w:t>niewybrania żadnej z ofert,</w:t>
      </w:r>
    </w:p>
    <w:p w14:paraId="26F1B44C" w14:textId="77777777" w:rsidR="00F0301C" w:rsidRPr="00F0301C" w:rsidRDefault="00F0301C" w:rsidP="00F0301C">
      <w:pPr>
        <w:numPr>
          <w:ilvl w:val="0"/>
          <w:numId w:val="26"/>
        </w:numPr>
        <w:spacing w:line="360" w:lineRule="auto"/>
        <w:jc w:val="left"/>
        <w:rPr>
          <w:rFonts w:ascii="Verdana" w:hAnsi="Verdana"/>
          <w:lang w:val="pl-PL"/>
        </w:rPr>
      </w:pPr>
      <w:r w:rsidRPr="00F0301C">
        <w:rPr>
          <w:rFonts w:ascii="Verdana" w:hAnsi="Verdana"/>
          <w:lang w:val="pl-PL"/>
        </w:rPr>
        <w:t>zakończenia postępowania bez wyboru wykonawcy,</w:t>
      </w:r>
    </w:p>
    <w:p w14:paraId="219E8D5F" w14:textId="77777777" w:rsidR="00F0301C" w:rsidRPr="00F0301C" w:rsidRDefault="00F0301C" w:rsidP="00F0301C">
      <w:pPr>
        <w:spacing w:line="360" w:lineRule="auto"/>
        <w:ind w:left="360"/>
        <w:jc w:val="left"/>
        <w:rPr>
          <w:rFonts w:ascii="Verdana" w:hAnsi="Verdana"/>
          <w:lang w:val="pl-PL"/>
        </w:rPr>
      </w:pPr>
      <w:r w:rsidRPr="00F0301C">
        <w:rPr>
          <w:rFonts w:ascii="Verdana" w:hAnsi="Verdana"/>
          <w:lang w:val="pl-PL"/>
        </w:rPr>
        <w:t>jeżeli zaistnieje co najmniej jedna z poniższych okoliczności:</w:t>
      </w:r>
    </w:p>
    <w:p w14:paraId="5AA22D1B" w14:textId="77777777" w:rsidR="00F0301C" w:rsidRPr="00F0301C" w:rsidRDefault="00F0301C" w:rsidP="00F0301C">
      <w:pPr>
        <w:numPr>
          <w:ilvl w:val="0"/>
          <w:numId w:val="27"/>
        </w:numPr>
        <w:spacing w:line="360" w:lineRule="auto"/>
        <w:jc w:val="left"/>
        <w:rPr>
          <w:rFonts w:ascii="Verdana" w:hAnsi="Verdana"/>
          <w:lang w:val="pl-PL"/>
        </w:rPr>
      </w:pPr>
      <w:r w:rsidRPr="00F0301C">
        <w:rPr>
          <w:rFonts w:ascii="Verdana" w:hAnsi="Verdana"/>
          <w:lang w:val="pl-PL"/>
        </w:rPr>
        <w:t>nie złożono żadnej oferty niepodlegającej odrzuceniu,</w:t>
      </w:r>
    </w:p>
    <w:p w14:paraId="1AA95C79" w14:textId="77777777" w:rsidR="00F0301C" w:rsidRPr="00F0301C" w:rsidRDefault="00F0301C" w:rsidP="00F0301C">
      <w:pPr>
        <w:numPr>
          <w:ilvl w:val="0"/>
          <w:numId w:val="27"/>
        </w:numPr>
        <w:spacing w:line="360" w:lineRule="auto"/>
        <w:jc w:val="left"/>
        <w:rPr>
          <w:rFonts w:ascii="Verdana" w:hAnsi="Verdana"/>
          <w:lang w:val="pl-PL"/>
        </w:rPr>
      </w:pPr>
      <w:r w:rsidRPr="00F0301C">
        <w:rPr>
          <w:rFonts w:ascii="Verdana" w:hAnsi="Verdana"/>
          <w:lang w:val="pl-PL"/>
        </w:rPr>
        <w:t>cena najkorzystniejszej oferty przewyższa środki, które Zamawiający może przeznaczyć na realizację zamówienia,</w:t>
      </w:r>
    </w:p>
    <w:p w14:paraId="6E4D4481" w14:textId="77777777" w:rsidR="00F0301C" w:rsidRPr="00F0301C" w:rsidRDefault="00F0301C" w:rsidP="00F0301C">
      <w:pPr>
        <w:numPr>
          <w:ilvl w:val="0"/>
          <w:numId w:val="27"/>
        </w:numPr>
        <w:spacing w:line="360" w:lineRule="auto"/>
        <w:jc w:val="left"/>
        <w:rPr>
          <w:rFonts w:ascii="Verdana" w:hAnsi="Verdana"/>
          <w:lang w:val="pl-PL"/>
        </w:rPr>
      </w:pPr>
      <w:r w:rsidRPr="00F0301C">
        <w:rPr>
          <w:rFonts w:ascii="Verdana" w:hAnsi="Verdana"/>
          <w:lang w:val="pl-PL"/>
        </w:rPr>
        <w:t>wystąpiła istotna zmiana okoliczności powodująca, że prowadzenie postępowania lub zawarcie umowy nie leży w interesie Zamawiającego, czego nie można było wcześniej przewidzieć,</w:t>
      </w:r>
    </w:p>
    <w:p w14:paraId="2549EBB2" w14:textId="77777777" w:rsidR="00F0301C" w:rsidRPr="00F0301C" w:rsidRDefault="00F0301C" w:rsidP="00F0301C">
      <w:pPr>
        <w:numPr>
          <w:ilvl w:val="0"/>
          <w:numId w:val="27"/>
        </w:numPr>
        <w:spacing w:line="360" w:lineRule="auto"/>
        <w:jc w:val="left"/>
        <w:rPr>
          <w:rFonts w:ascii="Verdana" w:hAnsi="Verdana"/>
          <w:lang w:val="pl-PL"/>
        </w:rPr>
      </w:pPr>
      <w:r w:rsidRPr="00F0301C">
        <w:rPr>
          <w:rFonts w:ascii="Verdana" w:hAnsi="Verdana"/>
          <w:lang w:val="pl-PL"/>
        </w:rPr>
        <w:t>postępowanie obarczone jest wadą uniemożliwiającą zawarcie ważnej umowy.</w:t>
      </w:r>
    </w:p>
    <w:p w14:paraId="1FE3D59F" w14:textId="77777777" w:rsidR="00F0301C" w:rsidRPr="00F0301C" w:rsidRDefault="00F0301C" w:rsidP="00F0301C">
      <w:pPr>
        <w:spacing w:line="360" w:lineRule="auto"/>
        <w:ind w:left="360"/>
        <w:jc w:val="left"/>
        <w:rPr>
          <w:rFonts w:ascii="Verdana" w:hAnsi="Verdana"/>
          <w:lang w:val="pl-PL"/>
        </w:rPr>
      </w:pPr>
      <w:r w:rsidRPr="00F0301C">
        <w:rPr>
          <w:rFonts w:ascii="Verdana" w:hAnsi="Verdana"/>
          <w:lang w:val="pl-PL"/>
        </w:rPr>
        <w:t xml:space="preserve">O unieważnieniu postępowania Zamawiający poinformuje niezwłocznie wszystkich Wykonawców, </w:t>
      </w:r>
      <w:r w:rsidRPr="00F0301C">
        <w:rPr>
          <w:rFonts w:ascii="Verdana" w:hAnsi="Verdana"/>
          <w:b/>
          <w:bCs/>
          <w:lang w:val="pl-PL"/>
        </w:rPr>
        <w:t>podając uzasadnienie faktyczne i prawne decyzji</w:t>
      </w:r>
      <w:r w:rsidRPr="00F0301C">
        <w:rPr>
          <w:rFonts w:ascii="Verdana" w:hAnsi="Verdana"/>
          <w:lang w:val="pl-PL"/>
        </w:rPr>
        <w:t>.</w:t>
      </w:r>
    </w:p>
    <w:p w14:paraId="0286F2F5" w14:textId="77777777" w:rsidR="00F0301C" w:rsidRPr="00F0301C" w:rsidRDefault="00F0301C" w:rsidP="00F0301C">
      <w:pPr>
        <w:spacing w:line="360" w:lineRule="auto"/>
        <w:ind w:left="360"/>
        <w:jc w:val="left"/>
        <w:rPr>
          <w:rFonts w:ascii="Verdana" w:hAnsi="Verdana"/>
          <w:lang w:val="pl-PL"/>
        </w:rPr>
      </w:pPr>
      <w:r w:rsidRPr="00F0301C">
        <w:rPr>
          <w:rFonts w:ascii="Verdana" w:hAnsi="Verdana"/>
          <w:lang w:val="pl-PL"/>
        </w:rPr>
        <w:t xml:space="preserve">Postępowanie prowadzone jest zgodnie z zasadami uczciwej konkurencji, przejrzystości, jawności i równego traktowania Wykonawców, zgodnie z Podrozdziałem 3.2 „Zasada konkurencyjności” </w:t>
      </w:r>
      <w:r w:rsidRPr="00F0301C">
        <w:rPr>
          <w:rFonts w:ascii="Verdana" w:hAnsi="Verdana"/>
          <w:i/>
          <w:iCs/>
          <w:lang w:val="pl-PL"/>
        </w:rPr>
        <w:t>Wytycznych dotyczących kwalifikowalności wydatków na lata 2021–2027</w:t>
      </w:r>
      <w:r w:rsidRPr="00F0301C">
        <w:rPr>
          <w:rFonts w:ascii="Verdana" w:hAnsi="Verdana"/>
          <w:lang w:val="pl-PL"/>
        </w:rPr>
        <w:t xml:space="preserve"> (</w:t>
      </w:r>
      <w:proofErr w:type="spellStart"/>
      <w:r w:rsidRPr="00F0301C">
        <w:rPr>
          <w:rFonts w:ascii="Verdana" w:hAnsi="Verdana"/>
          <w:lang w:val="pl-PL"/>
        </w:rPr>
        <w:t>MFiPR</w:t>
      </w:r>
      <w:proofErr w:type="spellEnd"/>
      <w:r w:rsidRPr="00F0301C">
        <w:rPr>
          <w:rFonts w:ascii="Verdana" w:hAnsi="Verdana"/>
          <w:lang w:val="pl-PL"/>
        </w:rPr>
        <w:t>, 14.03.2025 r.).</w:t>
      </w:r>
    </w:p>
    <w:p w14:paraId="000000B7" w14:textId="3516AA76" w:rsidR="00C541BF" w:rsidRDefault="00F0301C">
      <w:pPr>
        <w:spacing w:line="360" w:lineRule="auto"/>
        <w:ind w:left="360"/>
        <w:jc w:val="left"/>
        <w:rPr>
          <w:rFonts w:ascii="Verdana" w:eastAsia="Verdana" w:hAnsi="Verdana" w:cs="Verdana"/>
        </w:rPr>
      </w:pPr>
      <w:r>
        <w:br/>
      </w:r>
      <w:r>
        <w:rPr>
          <w:rFonts w:ascii="Verdana" w:eastAsia="Verdana" w:hAnsi="Verdana" w:cs="Verdana"/>
        </w:rPr>
        <w:br/>
      </w:r>
      <w:r>
        <w:rPr>
          <w:rFonts w:ascii="Verdana" w:eastAsia="Verdana" w:hAnsi="Verdana" w:cs="Verdana"/>
        </w:rPr>
        <w:br/>
      </w:r>
    </w:p>
    <w:p w14:paraId="000000B8" w14:textId="77777777" w:rsidR="00C541BF" w:rsidRDefault="00C541BF">
      <w:pPr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line="360" w:lineRule="auto"/>
        <w:ind w:left="1134"/>
        <w:jc w:val="left"/>
        <w:rPr>
          <w:rFonts w:ascii="Verdana" w:eastAsia="Verdana" w:hAnsi="Verdana" w:cs="Verdana"/>
        </w:rPr>
      </w:pPr>
    </w:p>
    <w:p w14:paraId="000000B9" w14:textId="77777777" w:rsidR="00C541BF" w:rsidRDefault="00000000">
      <w:pPr>
        <w:numPr>
          <w:ilvl w:val="0"/>
          <w:numId w:val="2"/>
        </w:numPr>
        <w:pBdr>
          <w:top w:val="nil"/>
          <w:left w:val="nil"/>
          <w:bottom w:val="single" w:sz="4" w:space="1" w:color="00000A"/>
          <w:right w:val="nil"/>
          <w:between w:val="nil"/>
        </w:pBdr>
        <w:tabs>
          <w:tab w:val="left" w:pos="567"/>
        </w:tabs>
        <w:spacing w:line="360" w:lineRule="auto"/>
        <w:jc w:val="left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lastRenderedPageBreak/>
        <w:t xml:space="preserve">ZAŁĄCZNIKI </w:t>
      </w:r>
    </w:p>
    <w:p w14:paraId="000000BA" w14:textId="77777777" w:rsidR="00C541BF" w:rsidRDefault="000000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Załącznik 1 Formularz ofertowy </w:t>
      </w:r>
    </w:p>
    <w:sdt>
      <w:sdtPr>
        <w:tag w:val="goog_rdk_53"/>
        <w:id w:val="-692235448"/>
      </w:sdtPr>
      <w:sdtContent>
        <w:p w14:paraId="000000BC" w14:textId="33693654" w:rsidR="00C541BF" w:rsidRPr="00B965DF" w:rsidRDefault="00000000" w:rsidP="009947BD">
          <w:pPr>
            <w:numPr>
              <w:ilvl w:val="0"/>
              <w:numId w:val="10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line="360" w:lineRule="auto"/>
            <w:jc w:val="left"/>
            <w:rPr>
              <w:rFonts w:ascii="Verdana" w:eastAsia="Verdana" w:hAnsi="Verdana" w:cs="Verdana"/>
            </w:rPr>
          </w:pPr>
          <w:sdt>
            <w:sdtPr>
              <w:tag w:val="goog_rdk_52"/>
              <w:id w:val="-1857369660"/>
            </w:sdtPr>
            <w:sdtContent>
              <w:r w:rsidRPr="00B965DF">
                <w:rPr>
                  <w:rFonts w:ascii="Verdana" w:eastAsia="Verdana" w:hAnsi="Verdana" w:cs="Verdana"/>
                </w:rPr>
                <w:t xml:space="preserve">Załącznik 2 Wykaz usług </w:t>
              </w:r>
            </w:sdtContent>
          </w:sdt>
        </w:p>
      </w:sdtContent>
    </w:sdt>
    <w:p w14:paraId="000000BD" w14:textId="2ADAAE64" w:rsidR="00C541BF" w:rsidRPr="00B965DF" w:rsidRDefault="000000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r w:rsidRPr="00B965DF">
        <w:rPr>
          <w:rFonts w:ascii="Verdana" w:eastAsia="Verdana" w:hAnsi="Verdana" w:cs="Verdana"/>
        </w:rPr>
        <w:t xml:space="preserve">Załącznik </w:t>
      </w:r>
      <w:r w:rsidR="00B965DF" w:rsidRPr="00B965DF">
        <w:rPr>
          <w:rFonts w:ascii="Verdana" w:eastAsia="Verdana" w:hAnsi="Verdana" w:cs="Verdana"/>
        </w:rPr>
        <w:t>3</w:t>
      </w:r>
      <w:r w:rsidRPr="00B965DF">
        <w:rPr>
          <w:rFonts w:ascii="Verdana" w:eastAsia="Verdana" w:hAnsi="Verdana" w:cs="Verdana"/>
        </w:rPr>
        <w:t xml:space="preserve"> Oświadczenie dotyczące standardów i bezpieczeństwa</w:t>
      </w:r>
    </w:p>
    <w:p w14:paraId="000000BE" w14:textId="7D95DC63" w:rsidR="00C541BF" w:rsidRPr="00B965DF" w:rsidRDefault="000000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B965DF">
        <w:rPr>
          <w:rFonts w:ascii="Verdana" w:eastAsia="Verdana" w:hAnsi="Verdana" w:cs="Verdana"/>
        </w:rPr>
        <w:t xml:space="preserve">Załącznik </w:t>
      </w:r>
      <w:r w:rsidR="00B965DF" w:rsidRPr="00B965DF">
        <w:rPr>
          <w:rFonts w:ascii="Verdana" w:eastAsia="Verdana" w:hAnsi="Verdana" w:cs="Verdana"/>
        </w:rPr>
        <w:t>4</w:t>
      </w:r>
      <w:r w:rsidRPr="00B965DF">
        <w:rPr>
          <w:rFonts w:ascii="Verdana" w:eastAsia="Verdana" w:hAnsi="Verdana" w:cs="Verdana"/>
        </w:rPr>
        <w:t xml:space="preserve"> Oświadczenie o braku powiązań kapitałowych lub osobowych </w:t>
      </w:r>
    </w:p>
    <w:p w14:paraId="000000BF" w14:textId="78F292D0" w:rsidR="00C541BF" w:rsidRPr="00B965DF" w:rsidRDefault="000000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B965DF">
        <w:rPr>
          <w:rFonts w:ascii="Verdana" w:eastAsia="Verdana" w:hAnsi="Verdana" w:cs="Verdana"/>
        </w:rPr>
        <w:t xml:space="preserve">Załącznik </w:t>
      </w:r>
      <w:r w:rsidR="00B965DF" w:rsidRPr="00B965DF">
        <w:rPr>
          <w:rFonts w:ascii="Verdana" w:eastAsia="Verdana" w:hAnsi="Verdana" w:cs="Verdana"/>
        </w:rPr>
        <w:t>5</w:t>
      </w:r>
      <w:r w:rsidRPr="00B965DF">
        <w:rPr>
          <w:rFonts w:ascii="Verdana" w:eastAsia="Verdana" w:hAnsi="Verdana" w:cs="Verdana"/>
        </w:rPr>
        <w:t xml:space="preserve"> </w:t>
      </w:r>
      <w:bookmarkStart w:id="7" w:name="_Hlk213188557"/>
      <w:r w:rsidRPr="00B965DF">
        <w:rPr>
          <w:rFonts w:ascii="Verdana" w:eastAsia="Verdana" w:hAnsi="Verdana" w:cs="Verdana"/>
        </w:rPr>
        <w:t xml:space="preserve">Oświadczenie o niepodleganiu wykluczeniu </w:t>
      </w:r>
      <w:bookmarkEnd w:id="7"/>
    </w:p>
    <w:p w14:paraId="000000C0" w14:textId="77777777" w:rsidR="00C541BF" w:rsidRDefault="00C541BF">
      <w:pPr>
        <w:spacing w:line="360" w:lineRule="auto"/>
        <w:jc w:val="left"/>
        <w:rPr>
          <w:rFonts w:ascii="Verdana" w:eastAsia="Verdana" w:hAnsi="Verdana" w:cs="Verdana"/>
          <w:b/>
        </w:rPr>
      </w:pPr>
    </w:p>
    <w:sectPr w:rsidR="00C541BF">
      <w:headerReference w:type="default" r:id="rId12"/>
      <w:footerReference w:type="default" r:id="rId13"/>
      <w:pgSz w:w="11906" w:h="16838"/>
      <w:pgMar w:top="1247" w:right="1134" w:bottom="535" w:left="1134" w:header="113" w:footer="47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B5B6B5" w14:textId="77777777" w:rsidR="00BC4883" w:rsidRDefault="00BC4883">
      <w:r>
        <w:separator/>
      </w:r>
    </w:p>
  </w:endnote>
  <w:endnote w:type="continuationSeparator" w:id="0">
    <w:p w14:paraId="18134F1C" w14:textId="77777777" w:rsidR="00BC4883" w:rsidRDefault="00BC48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5CB7B60F-F8F3-4A04-BF37-18DD9C13A110}"/>
    <w:embedBold r:id="rId2" w:fontKey="{3B2C6096-BCBE-4FE3-B904-CA1292091DA6}"/>
    <w:embedItalic r:id="rId3" w:fontKey="{B44AA048-46B8-4854-8D9E-D967601F0A85}"/>
    <w:embedBoldItalic r:id="rId4" w:fontKey="{21D5E70B-336D-4631-BD9E-8141609D23DA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0456E1E5-C662-4D8C-B07E-9391A9976094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6" w:fontKey="{9EA561F4-DFAC-4242-BEC5-FDE972664E4A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7" w:fontKey="{43EF2457-B2FB-4E78-B40A-2C33EA0602B5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A3DB789C-55B0-4843-A672-A9D20B095F10}"/>
    <w:embedItalic r:id="rId9" w:fontKey="{4B7BD8F3-8FFC-4C77-BEF5-A8AA6760F29D}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0" w:fontKey="{A6A7697A-39B7-4420-9438-789E37CADF69}"/>
    <w:embedItalic r:id="rId11" w:fontKey="{D73589DF-9437-4E82-B88E-F484F6D0166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2" w:fontKey="{ED6861D8-A615-4C6D-8EBD-00CC174A684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C2" w14:textId="1CBF7159" w:rsidR="00C541B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</w:pPr>
    <w:r>
      <w:fldChar w:fldCharType="begin"/>
    </w:r>
    <w:r>
      <w:instrText>PAGE</w:instrText>
    </w:r>
    <w:r>
      <w:fldChar w:fldCharType="separate"/>
    </w:r>
    <w:r w:rsidR="00B61EDC">
      <w:rPr>
        <w:noProof/>
      </w:rPr>
      <w:t>1</w:t>
    </w:r>
    <w:r>
      <w:fldChar w:fldCharType="end"/>
    </w:r>
  </w:p>
  <w:p w14:paraId="000000C3" w14:textId="77777777" w:rsidR="00C541BF" w:rsidRDefault="00C541B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B018B7" w14:textId="77777777" w:rsidR="00BC4883" w:rsidRDefault="00BC4883">
      <w:r>
        <w:separator/>
      </w:r>
    </w:p>
  </w:footnote>
  <w:footnote w:type="continuationSeparator" w:id="0">
    <w:p w14:paraId="24493A5B" w14:textId="77777777" w:rsidR="00BC4883" w:rsidRDefault="00BC48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C1" w14:textId="77777777" w:rsidR="00C541B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</w:pPr>
    <w:r>
      <w:rPr>
        <w:noProof/>
      </w:rPr>
      <w:drawing>
        <wp:inline distT="0" distB="0" distL="0" distR="0" wp14:anchorId="19F50A08" wp14:editId="688E9B1D">
          <wp:extent cx="6120130" cy="647700"/>
          <wp:effectExtent l="0" t="0" r="0" b="0"/>
          <wp:docPr id="16484554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120130" cy="647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C3612B"/>
    <w:multiLevelType w:val="multilevel"/>
    <w:tmpl w:val="D0607BF6"/>
    <w:lvl w:ilvl="0">
      <w:start w:val="1"/>
      <w:numFmt w:val="decimal"/>
      <w:lvlText w:val="%1."/>
      <w:lvlJc w:val="left"/>
      <w:pPr>
        <w:ind w:left="780" w:hanging="4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D57EC0"/>
    <w:multiLevelType w:val="multilevel"/>
    <w:tmpl w:val="BB0A0A64"/>
    <w:lvl w:ilvl="0">
      <w:start w:val="1"/>
      <w:numFmt w:val="bullet"/>
      <w:lvlText w:val="●"/>
      <w:lvlJc w:val="left"/>
      <w:pPr>
        <w:ind w:left="1068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668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628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3348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4068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788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508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6228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948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2" w15:restartNumberingAfterBreak="0">
    <w:nsid w:val="04E3368F"/>
    <w:multiLevelType w:val="multilevel"/>
    <w:tmpl w:val="9830F8E6"/>
    <w:lvl w:ilvl="0">
      <w:start w:val="1"/>
      <w:numFmt w:val="decimal"/>
      <w:lvlText w:val="%1."/>
      <w:lvlJc w:val="left"/>
      <w:pPr>
        <w:ind w:left="720" w:hanging="360"/>
      </w:pPr>
      <w:rPr>
        <w:strike w:val="0"/>
        <w:color w:val="00000A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053BC6"/>
    <w:multiLevelType w:val="multilevel"/>
    <w:tmpl w:val="C2C243D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17271D5"/>
    <w:multiLevelType w:val="multilevel"/>
    <w:tmpl w:val="732019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1C720DF"/>
    <w:multiLevelType w:val="multilevel"/>
    <w:tmpl w:val="6F52074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FC2D36"/>
    <w:multiLevelType w:val="multilevel"/>
    <w:tmpl w:val="8908676E"/>
    <w:lvl w:ilvl="0">
      <w:start w:val="1"/>
      <w:numFmt w:val="upperRoman"/>
      <w:lvlText w:val="%1."/>
      <w:lvlJc w:val="left"/>
      <w:pPr>
        <w:ind w:left="1080" w:hanging="720"/>
      </w:pPr>
      <w:rPr>
        <w:rFonts w:ascii="Verdana" w:eastAsia="Verdana" w:hAnsi="Verdana" w:cs="Verdana"/>
        <w:b/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7647AD8"/>
    <w:multiLevelType w:val="multilevel"/>
    <w:tmpl w:val="0A1E9D5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266151"/>
    <w:multiLevelType w:val="multilevel"/>
    <w:tmpl w:val="6394AC74"/>
    <w:lvl w:ilvl="0">
      <w:start w:val="8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114662"/>
    <w:multiLevelType w:val="multilevel"/>
    <w:tmpl w:val="B20C2436"/>
    <w:lvl w:ilvl="0">
      <w:start w:val="1"/>
      <w:numFmt w:val="decimal"/>
      <w:lvlText w:val="%1."/>
      <w:lvlJc w:val="left"/>
      <w:pPr>
        <w:ind w:left="720" w:hanging="360"/>
      </w:pPr>
      <w:rPr>
        <w:i w:val="0"/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9C0E3F"/>
    <w:multiLevelType w:val="multilevel"/>
    <w:tmpl w:val="7ED29F5E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1080" w:hanging="360"/>
      </w:pPr>
    </w:lvl>
    <w:lvl w:ilvl="2">
      <w:start w:val="1"/>
      <w:numFmt w:val="decimal"/>
      <w:lvlText w:val="%1.%2.%3"/>
      <w:lvlJc w:val="left"/>
      <w:pPr>
        <w:ind w:left="2160" w:hanging="720"/>
      </w:pPr>
    </w:lvl>
    <w:lvl w:ilvl="3">
      <w:start w:val="1"/>
      <w:numFmt w:val="decimal"/>
      <w:lvlText w:val="%1.%2.%3.%4"/>
      <w:lvlJc w:val="left"/>
      <w:pPr>
        <w:ind w:left="2880" w:hanging="720"/>
      </w:pPr>
    </w:lvl>
    <w:lvl w:ilvl="4">
      <w:start w:val="1"/>
      <w:numFmt w:val="decimal"/>
      <w:lvlText w:val="%1.%2.%3.%4.%5"/>
      <w:lvlJc w:val="left"/>
      <w:pPr>
        <w:ind w:left="3960" w:hanging="1080"/>
      </w:pPr>
    </w:lvl>
    <w:lvl w:ilvl="5">
      <w:start w:val="1"/>
      <w:numFmt w:val="decimal"/>
      <w:lvlText w:val="%1.%2.%3.%4.%5.%6"/>
      <w:lvlJc w:val="left"/>
      <w:pPr>
        <w:ind w:left="4680" w:hanging="1080"/>
      </w:pPr>
    </w:lvl>
    <w:lvl w:ilvl="6">
      <w:start w:val="1"/>
      <w:numFmt w:val="decimal"/>
      <w:lvlText w:val="%1.%2.%3.%4.%5.%6.%7"/>
      <w:lvlJc w:val="left"/>
      <w:pPr>
        <w:ind w:left="5760" w:hanging="1440"/>
      </w:pPr>
    </w:lvl>
    <w:lvl w:ilvl="7">
      <w:start w:val="1"/>
      <w:numFmt w:val="decimal"/>
      <w:lvlText w:val="%1.%2.%3.%4.%5.%6.%7.%8"/>
      <w:lvlJc w:val="left"/>
      <w:pPr>
        <w:ind w:left="6480" w:hanging="1440"/>
      </w:pPr>
    </w:lvl>
    <w:lvl w:ilvl="8">
      <w:start w:val="1"/>
      <w:numFmt w:val="decimal"/>
      <w:lvlText w:val="%1.%2.%3.%4.%5.%6.%7.%8.%9"/>
      <w:lvlJc w:val="left"/>
      <w:pPr>
        <w:ind w:left="7560" w:hanging="1800"/>
      </w:pPr>
    </w:lvl>
  </w:abstractNum>
  <w:abstractNum w:abstractNumId="11" w15:restartNumberingAfterBreak="0">
    <w:nsid w:val="1FAA0215"/>
    <w:multiLevelType w:val="multilevel"/>
    <w:tmpl w:val="2EC6A948"/>
    <w:lvl w:ilvl="0">
      <w:start w:val="1"/>
      <w:numFmt w:val="bullet"/>
      <w:lvlText w:val="●"/>
      <w:lvlJc w:val="left"/>
      <w:pPr>
        <w:ind w:left="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2" w15:restartNumberingAfterBreak="0">
    <w:nsid w:val="25C111B2"/>
    <w:multiLevelType w:val="multilevel"/>
    <w:tmpl w:val="00369A0A"/>
    <w:lvl w:ilvl="0">
      <w:start w:val="1"/>
      <w:numFmt w:val="decimal"/>
      <w:lvlText w:val="%1."/>
      <w:lvlJc w:val="left"/>
      <w:pPr>
        <w:ind w:left="720" w:hanging="720"/>
      </w:pPr>
      <w:rPr>
        <w:b w:val="0"/>
        <w:i w:val="0"/>
        <w:strike w:val="0"/>
        <w:color w:val="00000A"/>
        <w:sz w:val="24"/>
        <w:szCs w:val="24"/>
      </w:rPr>
    </w:lvl>
    <w:lvl w:ilvl="1">
      <w:start w:val="1"/>
      <w:numFmt w:val="decimal"/>
      <w:lvlText w:val="4.%2"/>
      <w:lvlJc w:val="left"/>
      <w:pPr>
        <w:ind w:left="1080" w:hanging="360"/>
      </w:pPr>
      <w:rPr>
        <w:b w:val="0"/>
        <w:i w:val="0"/>
        <w:sz w:val="24"/>
        <w:szCs w:val="24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2C9513F3"/>
    <w:multiLevelType w:val="multilevel"/>
    <w:tmpl w:val="F3AEFCFE"/>
    <w:lvl w:ilvl="0">
      <w:start w:val="1"/>
      <w:numFmt w:val="decimal"/>
      <w:lvlText w:val="%1."/>
      <w:lvlJc w:val="left"/>
      <w:pPr>
        <w:ind w:left="720" w:hanging="360"/>
      </w:pPr>
      <w:rPr>
        <w:b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CD5650"/>
    <w:multiLevelType w:val="multilevel"/>
    <w:tmpl w:val="27A64EC0"/>
    <w:lvl w:ilvl="0">
      <w:start w:val="1"/>
      <w:numFmt w:val="decimal"/>
      <w:lvlText w:val="%1."/>
      <w:lvlJc w:val="left"/>
      <w:pPr>
        <w:ind w:left="360" w:hanging="360"/>
      </w:pPr>
      <w:rPr>
        <w:rFonts w:ascii="Verdana" w:eastAsia="Verdana" w:hAnsi="Verdana" w:cs="Verdana"/>
        <w:b w:val="0"/>
        <w:i w:val="0"/>
        <w:strike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decimal"/>
      <w:lvlText w:val="%3)"/>
      <w:lvlJc w:val="left"/>
      <w:pPr>
        <w:ind w:left="1980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2E119EE"/>
    <w:multiLevelType w:val="multilevel"/>
    <w:tmpl w:val="CC264A4C"/>
    <w:lvl w:ilvl="0">
      <w:start w:val="1"/>
      <w:numFmt w:val="lowerLetter"/>
      <w:lvlText w:val="%1)"/>
      <w:lvlJc w:val="left"/>
      <w:pPr>
        <w:ind w:left="720" w:hanging="360"/>
      </w:pPr>
      <w:rPr>
        <w:rFonts w:ascii="Verdana" w:eastAsia="Verdana" w:hAnsi="Verdana" w:cs="Verdana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50B1E31"/>
    <w:multiLevelType w:val="multilevel"/>
    <w:tmpl w:val="0430FEE6"/>
    <w:lvl w:ilvl="0">
      <w:start w:val="1"/>
      <w:numFmt w:val="decimal"/>
      <w:lvlText w:val="%1."/>
      <w:lvlJc w:val="left"/>
      <w:pPr>
        <w:ind w:left="360" w:hanging="360"/>
      </w:pPr>
      <w:rPr>
        <w:rFonts w:ascii="Verdana" w:eastAsia="Verdana" w:hAnsi="Verdana" w:cs="Verdana"/>
        <w:b w:val="0"/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00826A8"/>
    <w:multiLevelType w:val="multilevel"/>
    <w:tmpl w:val="85B017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4DA20F7"/>
    <w:multiLevelType w:val="multilevel"/>
    <w:tmpl w:val="A4DAE1B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9601D3C"/>
    <w:multiLevelType w:val="multilevel"/>
    <w:tmpl w:val="6CC439A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D690A5C"/>
    <w:multiLevelType w:val="multilevel"/>
    <w:tmpl w:val="4BA6A2A8"/>
    <w:lvl w:ilvl="0">
      <w:start w:val="1"/>
      <w:numFmt w:val="bullet"/>
      <w:lvlText w:val="●"/>
      <w:lvlJc w:val="left"/>
      <w:pPr>
        <w:ind w:left="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2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21" w15:restartNumberingAfterBreak="0">
    <w:nsid w:val="5DB52EE8"/>
    <w:multiLevelType w:val="multilevel"/>
    <w:tmpl w:val="71568770"/>
    <w:lvl w:ilvl="0">
      <w:start w:val="3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632967EE"/>
    <w:multiLevelType w:val="multilevel"/>
    <w:tmpl w:val="B8E6C17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6BF90EB2"/>
    <w:multiLevelType w:val="multilevel"/>
    <w:tmpl w:val="EC20474E"/>
    <w:lvl w:ilvl="0">
      <w:start w:val="1"/>
      <w:numFmt w:val="decimal"/>
      <w:lvlText w:val="%1."/>
      <w:lvlJc w:val="left"/>
      <w:pPr>
        <w:ind w:left="720" w:hanging="720"/>
      </w:pPr>
      <w:rPr>
        <w:b w:val="0"/>
        <w:i w:val="0"/>
        <w:strike w:val="0"/>
        <w:color w:val="00000A"/>
        <w:sz w:val="24"/>
        <w:szCs w:val="24"/>
      </w:rPr>
    </w:lvl>
    <w:lvl w:ilvl="1">
      <w:start w:val="1"/>
      <w:numFmt w:val="decimal"/>
      <w:lvlText w:val="3.%2"/>
      <w:lvlJc w:val="left"/>
      <w:pPr>
        <w:ind w:left="1080" w:hanging="360"/>
      </w:pPr>
      <w:rPr>
        <w:b w:val="0"/>
        <w:i w:val="0"/>
        <w:sz w:val="24"/>
        <w:szCs w:val="24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78F17A7A"/>
    <w:multiLevelType w:val="multilevel"/>
    <w:tmpl w:val="ECD8CE86"/>
    <w:lvl w:ilvl="0">
      <w:start w:val="1"/>
      <w:numFmt w:val="bullet"/>
      <w:lvlText w:val="●"/>
      <w:lvlJc w:val="left"/>
      <w:pPr>
        <w:ind w:left="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25" w15:restartNumberingAfterBreak="0">
    <w:nsid w:val="7B360952"/>
    <w:multiLevelType w:val="multilevel"/>
    <w:tmpl w:val="660EA006"/>
    <w:lvl w:ilvl="0">
      <w:start w:val="1"/>
      <w:numFmt w:val="bullet"/>
      <w:lvlText w:val="●"/>
      <w:lvlJc w:val="left"/>
      <w:pPr>
        <w:ind w:left="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2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26" w15:restartNumberingAfterBreak="0">
    <w:nsid w:val="7C731C46"/>
    <w:multiLevelType w:val="multilevel"/>
    <w:tmpl w:val="CA98ADE4"/>
    <w:lvl w:ilvl="0">
      <w:start w:val="1"/>
      <w:numFmt w:val="bullet"/>
      <w:lvlText w:val="●"/>
      <w:lvlJc w:val="left"/>
      <w:pPr>
        <w:ind w:left="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num w:numId="1" w16cid:durableId="1493329934">
    <w:abstractNumId w:val="6"/>
  </w:num>
  <w:num w:numId="2" w16cid:durableId="1095322660">
    <w:abstractNumId w:val="8"/>
  </w:num>
  <w:num w:numId="3" w16cid:durableId="1630823848">
    <w:abstractNumId w:val="3"/>
  </w:num>
  <w:num w:numId="4" w16cid:durableId="1754622379">
    <w:abstractNumId w:val="7"/>
  </w:num>
  <w:num w:numId="5" w16cid:durableId="1738475608">
    <w:abstractNumId w:val="19"/>
  </w:num>
  <w:num w:numId="6" w16cid:durableId="630671118">
    <w:abstractNumId w:val="15"/>
  </w:num>
  <w:num w:numId="7" w16cid:durableId="1383019685">
    <w:abstractNumId w:val="5"/>
  </w:num>
  <w:num w:numId="8" w16cid:durableId="2001885580">
    <w:abstractNumId w:val="9"/>
  </w:num>
  <w:num w:numId="9" w16cid:durableId="1642610990">
    <w:abstractNumId w:val="0"/>
  </w:num>
  <w:num w:numId="10" w16cid:durableId="1378241834">
    <w:abstractNumId w:val="13"/>
  </w:num>
  <w:num w:numId="11" w16cid:durableId="498617263">
    <w:abstractNumId w:val="18"/>
  </w:num>
  <w:num w:numId="12" w16cid:durableId="1919169960">
    <w:abstractNumId w:val="22"/>
  </w:num>
  <w:num w:numId="13" w16cid:durableId="1916934884">
    <w:abstractNumId w:val="26"/>
  </w:num>
  <w:num w:numId="14" w16cid:durableId="1588146932">
    <w:abstractNumId w:val="11"/>
  </w:num>
  <w:num w:numId="15" w16cid:durableId="1569808128">
    <w:abstractNumId w:val="14"/>
  </w:num>
  <w:num w:numId="16" w16cid:durableId="1864434324">
    <w:abstractNumId w:val="24"/>
  </w:num>
  <w:num w:numId="17" w16cid:durableId="751855945">
    <w:abstractNumId w:val="21"/>
  </w:num>
  <w:num w:numId="18" w16cid:durableId="1521777227">
    <w:abstractNumId w:val="1"/>
  </w:num>
  <w:num w:numId="19" w16cid:durableId="1433042850">
    <w:abstractNumId w:val="25"/>
  </w:num>
  <w:num w:numId="20" w16cid:durableId="1380981064">
    <w:abstractNumId w:val="20"/>
  </w:num>
  <w:num w:numId="21" w16cid:durableId="1459567358">
    <w:abstractNumId w:val="2"/>
  </w:num>
  <w:num w:numId="22" w16cid:durableId="64569916">
    <w:abstractNumId w:val="10"/>
  </w:num>
  <w:num w:numId="23" w16cid:durableId="7603765">
    <w:abstractNumId w:val="16"/>
  </w:num>
  <w:num w:numId="24" w16cid:durableId="2143422178">
    <w:abstractNumId w:val="12"/>
  </w:num>
  <w:num w:numId="25" w16cid:durableId="1587879016">
    <w:abstractNumId w:val="23"/>
  </w:num>
  <w:num w:numId="26" w16cid:durableId="1042943331">
    <w:abstractNumId w:val="4"/>
  </w:num>
  <w:num w:numId="27" w16cid:durableId="1271812954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41BF"/>
    <w:rsid w:val="000F280E"/>
    <w:rsid w:val="001108EC"/>
    <w:rsid w:val="001A688B"/>
    <w:rsid w:val="00257725"/>
    <w:rsid w:val="002C7175"/>
    <w:rsid w:val="00347ADC"/>
    <w:rsid w:val="003E77C2"/>
    <w:rsid w:val="004E06CF"/>
    <w:rsid w:val="004F4D2B"/>
    <w:rsid w:val="005D0B25"/>
    <w:rsid w:val="00631193"/>
    <w:rsid w:val="006F1127"/>
    <w:rsid w:val="006F75AB"/>
    <w:rsid w:val="00790637"/>
    <w:rsid w:val="00832BE3"/>
    <w:rsid w:val="00953282"/>
    <w:rsid w:val="009947BD"/>
    <w:rsid w:val="00AE3B09"/>
    <w:rsid w:val="00AF43A2"/>
    <w:rsid w:val="00B61EDC"/>
    <w:rsid w:val="00B965DF"/>
    <w:rsid w:val="00BC4883"/>
    <w:rsid w:val="00C541BF"/>
    <w:rsid w:val="00CA5942"/>
    <w:rsid w:val="00E57C18"/>
    <w:rsid w:val="00EA484F"/>
    <w:rsid w:val="00F0301C"/>
    <w:rsid w:val="00F965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C4EE94"/>
  <w15:docId w15:val="{2AFCE563-3D3B-468F-ABC1-517836AF9F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color w:val="00000A"/>
        <w:sz w:val="24"/>
        <w:szCs w:val="24"/>
        <w:lang w:val="pl" w:eastAsia="pl-PL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TekstdymkaZnak">
    <w:name w:val="Tekst dymka Znak"/>
    <w:link w:val="Tekstdymka"/>
    <w:qFormat/>
    <w:rsid w:val="006D311F"/>
    <w:rPr>
      <w:rFonts w:ascii="Tahoma" w:hAnsi="Tahoma" w:cs="Tahoma"/>
      <w:sz w:val="16"/>
      <w:szCs w:val="16"/>
      <w:lang w:val="en-GB"/>
    </w:rPr>
  </w:style>
  <w:style w:type="character" w:styleId="Odwoaniedokomentarza">
    <w:name w:val="annotation reference"/>
    <w:qFormat/>
    <w:rsid w:val="006D311F"/>
    <w:rPr>
      <w:sz w:val="16"/>
      <w:szCs w:val="16"/>
    </w:rPr>
  </w:style>
  <w:style w:type="character" w:customStyle="1" w:styleId="TekstkomentarzaZnak">
    <w:name w:val="Tekst komentarza Znak"/>
    <w:link w:val="Tekstkomentarza"/>
    <w:qFormat/>
    <w:rsid w:val="006D311F"/>
    <w:rPr>
      <w:lang w:val="en-GB"/>
    </w:rPr>
  </w:style>
  <w:style w:type="character" w:customStyle="1" w:styleId="TematkomentarzaZnak">
    <w:name w:val="Temat komentarza Znak"/>
    <w:link w:val="Tematkomentarza"/>
    <w:qFormat/>
    <w:rsid w:val="006D311F"/>
    <w:rPr>
      <w:b/>
      <w:bCs/>
      <w:lang w:val="en-GB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qFormat/>
    <w:rsid w:val="0066300A"/>
    <w:rPr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uiPriority w:val="99"/>
    <w:qFormat/>
    <w:rsid w:val="0066300A"/>
    <w:rPr>
      <w:b/>
      <w:bCs/>
      <w:sz w:val="28"/>
      <w:szCs w:val="28"/>
    </w:rPr>
  </w:style>
  <w:style w:type="character" w:customStyle="1" w:styleId="StopkaZnak">
    <w:name w:val="Stopka Znak"/>
    <w:basedOn w:val="Domylnaczcionkaakapitu"/>
    <w:link w:val="Stopka"/>
    <w:uiPriority w:val="99"/>
    <w:qFormat/>
    <w:rsid w:val="00745114"/>
    <w:rPr>
      <w:sz w:val="24"/>
      <w:szCs w:val="24"/>
      <w:lang w:val="en-GB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5D4DD3"/>
    <w:rPr>
      <w:sz w:val="24"/>
      <w:szCs w:val="24"/>
      <w:lang w:val="en-GB"/>
    </w:rPr>
  </w:style>
  <w:style w:type="character" w:customStyle="1" w:styleId="AkapitzlistZnak">
    <w:name w:val="Akapit z listą Znak"/>
    <w:aliases w:val="maz_wyliczenie Znak,opis dzialania Znak,K-P_odwolanie Znak,A_wyliczenie Znak,Akapit z listą 1 Znak,List Paragraph1 Znak,T_SZ_List Paragraph Znak,Lista PR Znak,Numerowanie Znak,Kolorowa lista — akcent 11 Znak,CW_Lista Znak,L1 Znak"/>
    <w:link w:val="Akapitzlist"/>
    <w:qFormat/>
    <w:locked/>
    <w:rsid w:val="001D66DB"/>
    <w:rPr>
      <w:rFonts w:ascii="Calibri" w:hAnsi="Calibri" w:cs="Calibri"/>
      <w:sz w:val="22"/>
      <w:szCs w:val="22"/>
      <w:lang w:eastAsia="en-US"/>
    </w:rPr>
  </w:style>
  <w:style w:type="character" w:customStyle="1" w:styleId="czeinternetowe">
    <w:name w:val="Łącze internetowe"/>
    <w:basedOn w:val="Domylnaczcionkaakapitu"/>
    <w:uiPriority w:val="99"/>
    <w:rsid w:val="00B43B78"/>
    <w:rPr>
      <w:color w:val="0000FF" w:themeColor="hyperlink"/>
      <w:u w:val="single"/>
    </w:rPr>
  </w:style>
  <w:style w:type="character" w:customStyle="1" w:styleId="Teksttreci">
    <w:name w:val="Tekst treści_"/>
    <w:link w:val="Teksttreci1"/>
    <w:uiPriority w:val="99"/>
    <w:qFormat/>
    <w:rsid w:val="001F2F69"/>
    <w:rPr>
      <w:rFonts w:cs="Calibri"/>
      <w:shd w:val="clear" w:color="auto" w:fill="FFFFFF"/>
    </w:rPr>
  </w:style>
  <w:style w:type="character" w:customStyle="1" w:styleId="lrzxr">
    <w:name w:val="lrzxr"/>
    <w:basedOn w:val="Domylnaczcionkaakapitu"/>
    <w:qFormat/>
    <w:rsid w:val="00DB31E4"/>
  </w:style>
  <w:style w:type="character" w:customStyle="1" w:styleId="ListLabel1">
    <w:name w:val="ListLabel 1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2">
    <w:name w:val="ListLabel 2"/>
    <w:qFormat/>
    <w:rPr>
      <w:rFonts w:ascii="Times New Roman" w:hAnsi="Times New Roman"/>
      <w:b/>
      <w:bCs w:val="0"/>
      <w:i w:val="0"/>
      <w:iCs w:val="0"/>
      <w:sz w:val="24"/>
      <w:szCs w:val="24"/>
    </w:rPr>
  </w:style>
  <w:style w:type="character" w:customStyle="1" w:styleId="ListLabel3">
    <w:name w:val="ListLabel 3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4">
    <w:name w:val="ListLabel 4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5">
    <w:name w:val="ListLabel 5"/>
    <w:qFormat/>
    <w:rPr>
      <w:rFonts w:ascii="Times New Roman" w:eastAsia="Times New Roman" w:hAnsi="Times New Roman"/>
      <w:sz w:val="24"/>
    </w:rPr>
  </w:style>
  <w:style w:type="character" w:customStyle="1" w:styleId="ListLabel6">
    <w:name w:val="ListLabel 6"/>
    <w:qFormat/>
    <w:rPr>
      <w:rFonts w:ascii="Times New Roman" w:hAnsi="Times New Roman"/>
      <w:sz w:val="24"/>
      <w:szCs w:val="24"/>
    </w:rPr>
  </w:style>
  <w:style w:type="character" w:customStyle="1" w:styleId="ListLabel7">
    <w:name w:val="ListLabel 7"/>
    <w:qFormat/>
    <w:rPr>
      <w:strike w:val="0"/>
      <w:dstrike w:val="0"/>
      <w:color w:val="00000A"/>
    </w:rPr>
  </w:style>
  <w:style w:type="character" w:customStyle="1" w:styleId="ListLabel8">
    <w:name w:val="ListLabel 8"/>
    <w:qFormat/>
    <w:rPr>
      <w:rFonts w:ascii="Times New Roman" w:hAnsi="Times New Roman"/>
      <w:b w:val="0"/>
      <w:i w:val="0"/>
      <w:sz w:val="24"/>
      <w:szCs w:val="24"/>
    </w:rPr>
  </w:style>
  <w:style w:type="character" w:customStyle="1" w:styleId="ListLabel9">
    <w:name w:val="ListLabel 9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10">
    <w:name w:val="ListLabel 10"/>
    <w:qFormat/>
    <w:rPr>
      <w:rFonts w:cs="Times New Roman"/>
      <w:b w:val="0"/>
      <w:i w:val="0"/>
      <w:sz w:val="24"/>
      <w:szCs w:val="24"/>
    </w:rPr>
  </w:style>
  <w:style w:type="character" w:customStyle="1" w:styleId="ListLabel11">
    <w:name w:val="ListLabel 11"/>
    <w:qFormat/>
    <w:rPr>
      <w:b w:val="0"/>
      <w:i w:val="0"/>
      <w:sz w:val="24"/>
    </w:rPr>
  </w:style>
  <w:style w:type="character" w:customStyle="1" w:styleId="ListLabel12">
    <w:name w:val="ListLabel 12"/>
    <w:qFormat/>
    <w:rPr>
      <w:rFonts w:eastAsia="Times New Roman" w:cs="Times New Roman"/>
    </w:rPr>
  </w:style>
  <w:style w:type="character" w:customStyle="1" w:styleId="ListLabel13">
    <w:name w:val="ListLabel 13"/>
    <w:qFormat/>
    <w:rPr>
      <w:rFonts w:ascii="Times New Roman" w:hAnsi="Times New Roman"/>
      <w:strike w:val="0"/>
      <w:dstrike w:val="0"/>
      <w:color w:val="00000A"/>
      <w:sz w:val="24"/>
    </w:rPr>
  </w:style>
  <w:style w:type="character" w:customStyle="1" w:styleId="ListLabel14">
    <w:name w:val="ListLabel 14"/>
    <w:qFormat/>
    <w:rPr>
      <w:rFonts w:ascii="Times New Roman" w:hAnsi="Times New Roman" w:cs="Times New Roman"/>
      <w:b w:val="0"/>
      <w:i w:val="0"/>
      <w:sz w:val="24"/>
      <w:szCs w:val="24"/>
    </w:rPr>
  </w:style>
  <w:style w:type="character" w:customStyle="1" w:styleId="ListLabel15">
    <w:name w:val="ListLabel 15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16">
    <w:name w:val="ListLabel 16"/>
    <w:qFormat/>
    <w:rPr>
      <w:rFonts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7">
    <w:name w:val="ListLabel 17"/>
    <w:qFormat/>
    <w:rPr>
      <w:rFonts w:cs="Times New Roman"/>
      <w:b w:val="0"/>
      <w:i w:val="0"/>
      <w:sz w:val="24"/>
      <w:szCs w:val="24"/>
    </w:rPr>
  </w:style>
  <w:style w:type="character" w:customStyle="1" w:styleId="ListLabel18">
    <w:name w:val="ListLabel 18"/>
    <w:qFormat/>
    <w:rPr>
      <w:rFonts w:cs="Arial Narrow"/>
      <w:b w:val="0"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9">
    <w:name w:val="ListLabel 19"/>
    <w:qFormat/>
    <w:rPr>
      <w:rFonts w:cs="Times New Roman"/>
      <w:b w:val="0"/>
      <w:i w:val="0"/>
      <w:sz w:val="24"/>
    </w:rPr>
  </w:style>
  <w:style w:type="character" w:customStyle="1" w:styleId="ListLabel20">
    <w:name w:val="ListLabel 20"/>
    <w:qFormat/>
    <w:rPr>
      <w:rFonts w:ascii="Times New Roman" w:hAnsi="Times New Roman"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21">
    <w:name w:val="ListLabel 21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22">
    <w:name w:val="ListLabel 22"/>
    <w:qFormat/>
    <w:rPr>
      <w:rFonts w:ascii="Times New Roman" w:hAnsi="Times New Roman"/>
      <w:b/>
      <w:sz w:val="24"/>
    </w:rPr>
  </w:style>
  <w:style w:type="character" w:customStyle="1" w:styleId="ListLabel23">
    <w:name w:val="ListLabel 23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24">
    <w:name w:val="ListLabel 24"/>
    <w:qFormat/>
    <w:rPr>
      <w:rFonts w:cs="Times New Roman"/>
      <w:b w:val="0"/>
      <w:i w:val="0"/>
      <w:sz w:val="24"/>
      <w:szCs w:val="24"/>
    </w:rPr>
  </w:style>
  <w:style w:type="character" w:customStyle="1" w:styleId="ListLabel25">
    <w:name w:val="ListLabel 25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26">
    <w:name w:val="ListLabel 26"/>
    <w:qFormat/>
    <w:rPr>
      <w:rFonts w:ascii="Times New Roman" w:hAnsi="Times New Roman"/>
      <w:b/>
      <w:bCs w:val="0"/>
      <w:i w:val="0"/>
      <w:iCs w:val="0"/>
      <w:sz w:val="24"/>
      <w:szCs w:val="24"/>
    </w:rPr>
  </w:style>
  <w:style w:type="character" w:customStyle="1" w:styleId="ListLabel27">
    <w:name w:val="ListLabel 27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28">
    <w:name w:val="ListLabel 28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29">
    <w:name w:val="ListLabel 29"/>
    <w:qFormat/>
    <w:rPr>
      <w:rFonts w:ascii="Times New Roman" w:eastAsia="Times New Roman" w:hAnsi="Times New Roman"/>
      <w:sz w:val="24"/>
    </w:rPr>
  </w:style>
  <w:style w:type="character" w:customStyle="1" w:styleId="ListLabel30">
    <w:name w:val="ListLabel 30"/>
    <w:qFormat/>
    <w:rPr>
      <w:rFonts w:ascii="Times New Roman" w:hAnsi="Times New Roman"/>
      <w:sz w:val="24"/>
      <w:szCs w:val="24"/>
    </w:rPr>
  </w:style>
  <w:style w:type="character" w:customStyle="1" w:styleId="ListLabel31">
    <w:name w:val="ListLabel 31"/>
    <w:qFormat/>
    <w:rPr>
      <w:strike w:val="0"/>
      <w:dstrike w:val="0"/>
      <w:color w:val="00000A"/>
    </w:rPr>
  </w:style>
  <w:style w:type="character" w:customStyle="1" w:styleId="ListLabel32">
    <w:name w:val="ListLabel 32"/>
    <w:qFormat/>
    <w:rPr>
      <w:rFonts w:ascii="Times New Roman" w:hAnsi="Times New Roman" w:cs="Symbol"/>
      <w:b w:val="0"/>
      <w:i w:val="0"/>
      <w:sz w:val="24"/>
      <w:szCs w:val="24"/>
    </w:rPr>
  </w:style>
  <w:style w:type="character" w:customStyle="1" w:styleId="ListLabel33">
    <w:name w:val="ListLabel 33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34">
    <w:name w:val="ListLabel 34"/>
    <w:qFormat/>
    <w:rPr>
      <w:rFonts w:cs="Times New Roman"/>
      <w:b w:val="0"/>
      <w:i w:val="0"/>
      <w:sz w:val="24"/>
      <w:szCs w:val="24"/>
    </w:rPr>
  </w:style>
  <w:style w:type="character" w:customStyle="1" w:styleId="ListLabel35">
    <w:name w:val="ListLabel 35"/>
    <w:qFormat/>
    <w:rPr>
      <w:b w:val="0"/>
      <w:i w:val="0"/>
      <w:sz w:val="24"/>
    </w:rPr>
  </w:style>
  <w:style w:type="character" w:customStyle="1" w:styleId="ListLabel36">
    <w:name w:val="ListLabel 36"/>
    <w:qFormat/>
    <w:rPr>
      <w:rFonts w:cs="Times New Roman"/>
    </w:rPr>
  </w:style>
  <w:style w:type="character" w:customStyle="1" w:styleId="ListLabel37">
    <w:name w:val="ListLabel 37"/>
    <w:qFormat/>
    <w:rPr>
      <w:rFonts w:ascii="Times New Roman" w:hAnsi="Times New Roman"/>
      <w:strike w:val="0"/>
      <w:dstrike w:val="0"/>
      <w:color w:val="00000A"/>
      <w:sz w:val="24"/>
    </w:rPr>
  </w:style>
  <w:style w:type="character" w:customStyle="1" w:styleId="ListLabel38">
    <w:name w:val="ListLabel 38"/>
    <w:qFormat/>
    <w:rPr>
      <w:rFonts w:ascii="Times New Roman" w:hAnsi="Times New Roman" w:cs="Times New Roman"/>
      <w:b w:val="0"/>
      <w:i w:val="0"/>
      <w:sz w:val="24"/>
      <w:szCs w:val="24"/>
    </w:rPr>
  </w:style>
  <w:style w:type="character" w:customStyle="1" w:styleId="ListLabel39">
    <w:name w:val="ListLabel 39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40">
    <w:name w:val="ListLabel 40"/>
    <w:qFormat/>
    <w:rPr>
      <w:rFonts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41">
    <w:name w:val="ListLabel 41"/>
    <w:qFormat/>
    <w:rPr>
      <w:rFonts w:cs="Times New Roman"/>
      <w:b w:val="0"/>
      <w:i w:val="0"/>
      <w:sz w:val="24"/>
      <w:szCs w:val="24"/>
    </w:rPr>
  </w:style>
  <w:style w:type="character" w:customStyle="1" w:styleId="ListLabel42">
    <w:name w:val="ListLabel 42"/>
    <w:qFormat/>
    <w:rPr>
      <w:rFonts w:cs="Arial Narrow"/>
      <w:b w:val="0"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43">
    <w:name w:val="ListLabel 43"/>
    <w:qFormat/>
    <w:rPr>
      <w:rFonts w:cs="Times New Roman"/>
      <w:b w:val="0"/>
      <w:i w:val="0"/>
      <w:sz w:val="24"/>
    </w:rPr>
  </w:style>
  <w:style w:type="character" w:customStyle="1" w:styleId="ListLabel44">
    <w:name w:val="ListLabel 44"/>
    <w:qFormat/>
    <w:rPr>
      <w:rFonts w:ascii="Times New Roman" w:hAnsi="Times New Roman"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45">
    <w:name w:val="ListLabel 45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46">
    <w:name w:val="ListLabel 46"/>
    <w:qFormat/>
    <w:rPr>
      <w:rFonts w:ascii="Times New Roman" w:hAnsi="Times New Roman"/>
      <w:b/>
      <w:sz w:val="24"/>
    </w:rPr>
  </w:style>
  <w:style w:type="character" w:customStyle="1" w:styleId="ListLabel47">
    <w:name w:val="ListLabel 47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48">
    <w:name w:val="ListLabel 48"/>
    <w:qFormat/>
    <w:rPr>
      <w:rFonts w:cs="Times New Roman"/>
      <w:b w:val="0"/>
      <w:i w:val="0"/>
      <w:sz w:val="24"/>
      <w:szCs w:val="24"/>
    </w:rPr>
  </w:style>
  <w:style w:type="character" w:customStyle="1" w:styleId="ListLabel49">
    <w:name w:val="ListLabel 49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50">
    <w:name w:val="ListLabel 50"/>
    <w:qFormat/>
    <w:rPr>
      <w:rFonts w:ascii="Times New Roman" w:hAnsi="Times New Roman"/>
      <w:b/>
      <w:bCs w:val="0"/>
      <w:i w:val="0"/>
      <w:iCs w:val="0"/>
      <w:sz w:val="24"/>
      <w:szCs w:val="24"/>
    </w:rPr>
  </w:style>
  <w:style w:type="character" w:customStyle="1" w:styleId="ListLabel51">
    <w:name w:val="ListLabel 51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52">
    <w:name w:val="ListLabel 52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53">
    <w:name w:val="ListLabel 53"/>
    <w:qFormat/>
    <w:rPr>
      <w:rFonts w:ascii="Times New Roman" w:eastAsia="Times New Roman" w:hAnsi="Times New Roman"/>
      <w:sz w:val="24"/>
    </w:rPr>
  </w:style>
  <w:style w:type="character" w:customStyle="1" w:styleId="ListLabel54">
    <w:name w:val="ListLabel 54"/>
    <w:qFormat/>
    <w:rPr>
      <w:rFonts w:ascii="Times New Roman" w:hAnsi="Times New Roman"/>
      <w:sz w:val="24"/>
      <w:szCs w:val="24"/>
    </w:rPr>
  </w:style>
  <w:style w:type="character" w:customStyle="1" w:styleId="ListLabel55">
    <w:name w:val="ListLabel 55"/>
    <w:qFormat/>
    <w:rPr>
      <w:strike w:val="0"/>
      <w:dstrike w:val="0"/>
      <w:color w:val="00000A"/>
    </w:rPr>
  </w:style>
  <w:style w:type="character" w:customStyle="1" w:styleId="ListLabel56">
    <w:name w:val="ListLabel 56"/>
    <w:qFormat/>
    <w:rPr>
      <w:rFonts w:ascii="Times New Roman" w:hAnsi="Times New Roman" w:cs="Symbol"/>
      <w:b w:val="0"/>
      <w:i w:val="0"/>
      <w:sz w:val="24"/>
      <w:szCs w:val="24"/>
    </w:rPr>
  </w:style>
  <w:style w:type="character" w:customStyle="1" w:styleId="ListLabel57">
    <w:name w:val="ListLabel 57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58">
    <w:name w:val="ListLabel 58"/>
    <w:qFormat/>
    <w:rPr>
      <w:rFonts w:cs="Times New Roman"/>
      <w:b w:val="0"/>
      <w:i w:val="0"/>
      <w:sz w:val="24"/>
      <w:szCs w:val="24"/>
    </w:rPr>
  </w:style>
  <w:style w:type="character" w:customStyle="1" w:styleId="ListLabel59">
    <w:name w:val="ListLabel 59"/>
    <w:qFormat/>
    <w:rPr>
      <w:b w:val="0"/>
      <w:i w:val="0"/>
      <w:sz w:val="24"/>
    </w:rPr>
  </w:style>
  <w:style w:type="character" w:customStyle="1" w:styleId="ListLabel60">
    <w:name w:val="ListLabel 60"/>
    <w:qFormat/>
    <w:rPr>
      <w:rFonts w:cs="Times New Roman"/>
    </w:rPr>
  </w:style>
  <w:style w:type="character" w:customStyle="1" w:styleId="ListLabel61">
    <w:name w:val="ListLabel 61"/>
    <w:qFormat/>
    <w:rPr>
      <w:rFonts w:ascii="Times New Roman" w:hAnsi="Times New Roman"/>
      <w:strike w:val="0"/>
      <w:dstrike w:val="0"/>
      <w:color w:val="00000A"/>
      <w:sz w:val="24"/>
    </w:rPr>
  </w:style>
  <w:style w:type="character" w:customStyle="1" w:styleId="ListLabel62">
    <w:name w:val="ListLabel 62"/>
    <w:qFormat/>
    <w:rPr>
      <w:rFonts w:ascii="Times New Roman" w:hAnsi="Times New Roman" w:cs="Times New Roman"/>
      <w:b w:val="0"/>
      <w:i w:val="0"/>
      <w:sz w:val="24"/>
      <w:szCs w:val="24"/>
    </w:rPr>
  </w:style>
  <w:style w:type="character" w:customStyle="1" w:styleId="ListLabel63">
    <w:name w:val="ListLabel 63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64">
    <w:name w:val="ListLabel 64"/>
    <w:qFormat/>
    <w:rPr>
      <w:rFonts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65">
    <w:name w:val="ListLabel 65"/>
    <w:qFormat/>
    <w:rPr>
      <w:rFonts w:cs="Times New Roman"/>
      <w:b w:val="0"/>
      <w:i w:val="0"/>
      <w:sz w:val="24"/>
      <w:szCs w:val="24"/>
    </w:rPr>
  </w:style>
  <w:style w:type="character" w:customStyle="1" w:styleId="ListLabel66">
    <w:name w:val="ListLabel 66"/>
    <w:qFormat/>
    <w:rPr>
      <w:rFonts w:cs="Arial Narrow"/>
      <w:b w:val="0"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67">
    <w:name w:val="ListLabel 67"/>
    <w:qFormat/>
    <w:rPr>
      <w:rFonts w:cs="Times New Roman"/>
      <w:b w:val="0"/>
      <w:i w:val="0"/>
      <w:sz w:val="24"/>
    </w:rPr>
  </w:style>
  <w:style w:type="character" w:customStyle="1" w:styleId="ListLabel68">
    <w:name w:val="ListLabel 68"/>
    <w:qFormat/>
    <w:rPr>
      <w:rFonts w:ascii="Times New Roman" w:hAnsi="Times New Roman"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69">
    <w:name w:val="ListLabel 69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70">
    <w:name w:val="ListLabel 70"/>
    <w:qFormat/>
    <w:rPr>
      <w:rFonts w:ascii="Times New Roman" w:hAnsi="Times New Roman"/>
      <w:b/>
      <w:sz w:val="24"/>
    </w:rPr>
  </w:style>
  <w:style w:type="character" w:customStyle="1" w:styleId="ListLabel71">
    <w:name w:val="ListLabel 71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72">
    <w:name w:val="ListLabel 72"/>
    <w:qFormat/>
    <w:rPr>
      <w:rFonts w:cs="Times New Roman"/>
      <w:b w:val="0"/>
      <w:i w:val="0"/>
      <w:sz w:val="24"/>
      <w:szCs w:val="24"/>
    </w:rPr>
  </w:style>
  <w:style w:type="character" w:customStyle="1" w:styleId="ListLabel73">
    <w:name w:val="ListLabel 73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74">
    <w:name w:val="ListLabel 74"/>
    <w:qFormat/>
    <w:rPr>
      <w:rFonts w:ascii="Times New Roman" w:hAnsi="Times New Roman"/>
      <w:b/>
      <w:bCs w:val="0"/>
      <w:i w:val="0"/>
      <w:iCs w:val="0"/>
      <w:sz w:val="24"/>
      <w:szCs w:val="24"/>
    </w:rPr>
  </w:style>
  <w:style w:type="character" w:customStyle="1" w:styleId="ListLabel75">
    <w:name w:val="ListLabel 75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76">
    <w:name w:val="ListLabel 76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77">
    <w:name w:val="ListLabel 77"/>
    <w:qFormat/>
    <w:rPr>
      <w:rFonts w:ascii="Times New Roman" w:eastAsia="Times New Roman" w:hAnsi="Times New Roman"/>
      <w:sz w:val="24"/>
    </w:rPr>
  </w:style>
  <w:style w:type="character" w:customStyle="1" w:styleId="ListLabel78">
    <w:name w:val="ListLabel 78"/>
    <w:qFormat/>
    <w:rPr>
      <w:rFonts w:ascii="Times New Roman" w:hAnsi="Times New Roman"/>
      <w:sz w:val="24"/>
      <w:szCs w:val="24"/>
    </w:rPr>
  </w:style>
  <w:style w:type="character" w:customStyle="1" w:styleId="ListLabel79">
    <w:name w:val="ListLabel 79"/>
    <w:qFormat/>
    <w:rPr>
      <w:strike w:val="0"/>
      <w:dstrike w:val="0"/>
      <w:color w:val="00000A"/>
    </w:rPr>
  </w:style>
  <w:style w:type="character" w:customStyle="1" w:styleId="ListLabel80">
    <w:name w:val="ListLabel 80"/>
    <w:qFormat/>
    <w:rPr>
      <w:rFonts w:ascii="Times New Roman" w:hAnsi="Times New Roman" w:cs="Symbol"/>
      <w:b w:val="0"/>
      <w:i w:val="0"/>
      <w:sz w:val="24"/>
      <w:szCs w:val="24"/>
    </w:rPr>
  </w:style>
  <w:style w:type="character" w:customStyle="1" w:styleId="ListLabel81">
    <w:name w:val="ListLabel 81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82">
    <w:name w:val="ListLabel 82"/>
    <w:qFormat/>
    <w:rPr>
      <w:rFonts w:cs="Times New Roman"/>
      <w:b w:val="0"/>
      <w:i w:val="0"/>
      <w:sz w:val="24"/>
      <w:szCs w:val="24"/>
    </w:rPr>
  </w:style>
  <w:style w:type="character" w:customStyle="1" w:styleId="ListLabel83">
    <w:name w:val="ListLabel 83"/>
    <w:qFormat/>
    <w:rPr>
      <w:b w:val="0"/>
      <w:i w:val="0"/>
      <w:sz w:val="24"/>
    </w:rPr>
  </w:style>
  <w:style w:type="character" w:customStyle="1" w:styleId="ListLabel84">
    <w:name w:val="ListLabel 84"/>
    <w:qFormat/>
    <w:rPr>
      <w:rFonts w:cs="Times New Roman"/>
    </w:rPr>
  </w:style>
  <w:style w:type="character" w:customStyle="1" w:styleId="ListLabel85">
    <w:name w:val="ListLabel 85"/>
    <w:qFormat/>
    <w:rPr>
      <w:rFonts w:ascii="Times New Roman" w:hAnsi="Times New Roman"/>
      <w:strike w:val="0"/>
      <w:dstrike w:val="0"/>
      <w:color w:val="00000A"/>
      <w:sz w:val="24"/>
    </w:rPr>
  </w:style>
  <w:style w:type="character" w:customStyle="1" w:styleId="ListLabel86">
    <w:name w:val="ListLabel 86"/>
    <w:qFormat/>
    <w:rPr>
      <w:rFonts w:ascii="Times New Roman" w:hAnsi="Times New Roman" w:cs="Times New Roman"/>
      <w:b w:val="0"/>
      <w:i w:val="0"/>
      <w:sz w:val="24"/>
      <w:szCs w:val="24"/>
    </w:rPr>
  </w:style>
  <w:style w:type="character" w:customStyle="1" w:styleId="ListLabel87">
    <w:name w:val="ListLabel 87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88">
    <w:name w:val="ListLabel 88"/>
    <w:qFormat/>
    <w:rPr>
      <w:rFonts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89">
    <w:name w:val="ListLabel 89"/>
    <w:qFormat/>
    <w:rPr>
      <w:rFonts w:cs="Times New Roman"/>
      <w:b w:val="0"/>
      <w:i w:val="0"/>
      <w:sz w:val="24"/>
      <w:szCs w:val="24"/>
    </w:rPr>
  </w:style>
  <w:style w:type="character" w:customStyle="1" w:styleId="ListLabel90">
    <w:name w:val="ListLabel 90"/>
    <w:qFormat/>
    <w:rPr>
      <w:rFonts w:cs="Arial Narrow"/>
      <w:b w:val="0"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91">
    <w:name w:val="ListLabel 91"/>
    <w:qFormat/>
    <w:rPr>
      <w:rFonts w:cs="Times New Roman"/>
      <w:b w:val="0"/>
      <w:i w:val="0"/>
      <w:sz w:val="24"/>
    </w:rPr>
  </w:style>
  <w:style w:type="character" w:customStyle="1" w:styleId="ListLabel92">
    <w:name w:val="ListLabel 92"/>
    <w:qFormat/>
    <w:rPr>
      <w:rFonts w:ascii="Times New Roman" w:hAnsi="Times New Roman"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93">
    <w:name w:val="ListLabel 93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94">
    <w:name w:val="ListLabel 94"/>
    <w:qFormat/>
    <w:rPr>
      <w:rFonts w:ascii="Times New Roman" w:hAnsi="Times New Roman"/>
      <w:b/>
      <w:sz w:val="24"/>
    </w:rPr>
  </w:style>
  <w:style w:type="character" w:customStyle="1" w:styleId="ListLabel95">
    <w:name w:val="ListLabel 95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96">
    <w:name w:val="ListLabel 96"/>
    <w:qFormat/>
    <w:rPr>
      <w:rFonts w:cs="Times New Roman"/>
      <w:b w:val="0"/>
      <w:i w:val="0"/>
      <w:sz w:val="24"/>
      <w:szCs w:val="24"/>
    </w:rPr>
  </w:style>
  <w:style w:type="character" w:customStyle="1" w:styleId="ListLabel97">
    <w:name w:val="ListLabel 97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98">
    <w:name w:val="ListLabel 98"/>
    <w:qFormat/>
    <w:rPr>
      <w:rFonts w:ascii="Times New Roman" w:hAnsi="Times New Roman"/>
      <w:b/>
      <w:bCs w:val="0"/>
      <w:i w:val="0"/>
      <w:iCs w:val="0"/>
      <w:sz w:val="24"/>
      <w:szCs w:val="24"/>
    </w:rPr>
  </w:style>
  <w:style w:type="character" w:customStyle="1" w:styleId="ListLabel99">
    <w:name w:val="ListLabel 99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100">
    <w:name w:val="ListLabel 100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101">
    <w:name w:val="ListLabel 101"/>
    <w:qFormat/>
    <w:rPr>
      <w:rFonts w:ascii="Times New Roman" w:eastAsia="Times New Roman" w:hAnsi="Times New Roman"/>
      <w:sz w:val="24"/>
    </w:rPr>
  </w:style>
  <w:style w:type="character" w:customStyle="1" w:styleId="ListLabel102">
    <w:name w:val="ListLabel 102"/>
    <w:qFormat/>
    <w:rPr>
      <w:rFonts w:ascii="Times New Roman" w:hAnsi="Times New Roman"/>
      <w:sz w:val="24"/>
      <w:szCs w:val="24"/>
    </w:rPr>
  </w:style>
  <w:style w:type="character" w:customStyle="1" w:styleId="ListLabel103">
    <w:name w:val="ListLabel 103"/>
    <w:qFormat/>
    <w:rPr>
      <w:strike w:val="0"/>
      <w:dstrike w:val="0"/>
      <w:color w:val="00000A"/>
    </w:rPr>
  </w:style>
  <w:style w:type="character" w:customStyle="1" w:styleId="ListLabel104">
    <w:name w:val="ListLabel 104"/>
    <w:qFormat/>
    <w:rPr>
      <w:rFonts w:ascii="Times New Roman" w:hAnsi="Times New Roman" w:cs="Symbol"/>
      <w:b w:val="0"/>
      <w:i w:val="0"/>
      <w:sz w:val="24"/>
      <w:szCs w:val="24"/>
    </w:rPr>
  </w:style>
  <w:style w:type="character" w:customStyle="1" w:styleId="ListLabel105">
    <w:name w:val="ListLabel 105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106">
    <w:name w:val="ListLabel 106"/>
    <w:qFormat/>
    <w:rPr>
      <w:rFonts w:cs="Times New Roman"/>
      <w:b w:val="0"/>
      <w:i w:val="0"/>
      <w:sz w:val="24"/>
      <w:szCs w:val="24"/>
    </w:rPr>
  </w:style>
  <w:style w:type="character" w:customStyle="1" w:styleId="ListLabel107">
    <w:name w:val="ListLabel 107"/>
    <w:qFormat/>
    <w:rPr>
      <w:b w:val="0"/>
      <w:i w:val="0"/>
      <w:sz w:val="24"/>
    </w:rPr>
  </w:style>
  <w:style w:type="character" w:customStyle="1" w:styleId="ListLabel108">
    <w:name w:val="ListLabel 108"/>
    <w:qFormat/>
    <w:rPr>
      <w:rFonts w:cs="Times New Roman"/>
    </w:rPr>
  </w:style>
  <w:style w:type="character" w:customStyle="1" w:styleId="ListLabel109">
    <w:name w:val="ListLabel 109"/>
    <w:qFormat/>
    <w:rPr>
      <w:rFonts w:ascii="Times New Roman" w:hAnsi="Times New Roman"/>
      <w:strike w:val="0"/>
      <w:dstrike w:val="0"/>
      <w:color w:val="00000A"/>
      <w:sz w:val="24"/>
    </w:rPr>
  </w:style>
  <w:style w:type="character" w:customStyle="1" w:styleId="ListLabel110">
    <w:name w:val="ListLabel 110"/>
    <w:qFormat/>
    <w:rPr>
      <w:rFonts w:ascii="Times New Roman" w:hAnsi="Times New Roman" w:cs="Times New Roman"/>
      <w:b w:val="0"/>
      <w:i w:val="0"/>
      <w:sz w:val="24"/>
      <w:szCs w:val="24"/>
    </w:rPr>
  </w:style>
  <w:style w:type="character" w:customStyle="1" w:styleId="ListLabel111">
    <w:name w:val="ListLabel 111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112">
    <w:name w:val="ListLabel 112"/>
    <w:qFormat/>
    <w:rPr>
      <w:rFonts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13">
    <w:name w:val="ListLabel 113"/>
    <w:qFormat/>
    <w:rPr>
      <w:rFonts w:cs="Times New Roman"/>
      <w:b w:val="0"/>
      <w:i w:val="0"/>
      <w:sz w:val="24"/>
      <w:szCs w:val="24"/>
    </w:rPr>
  </w:style>
  <w:style w:type="character" w:customStyle="1" w:styleId="ListLabel114">
    <w:name w:val="ListLabel 114"/>
    <w:qFormat/>
    <w:rPr>
      <w:rFonts w:cs="Arial Narrow"/>
      <w:b w:val="0"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15">
    <w:name w:val="ListLabel 115"/>
    <w:qFormat/>
    <w:rPr>
      <w:rFonts w:cs="Times New Roman"/>
      <w:b w:val="0"/>
      <w:i w:val="0"/>
      <w:sz w:val="24"/>
    </w:rPr>
  </w:style>
  <w:style w:type="character" w:customStyle="1" w:styleId="ListLabel116">
    <w:name w:val="ListLabel 116"/>
    <w:qFormat/>
    <w:rPr>
      <w:rFonts w:ascii="Times New Roman" w:hAnsi="Times New Roman"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17">
    <w:name w:val="ListLabel 117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118">
    <w:name w:val="ListLabel 118"/>
    <w:qFormat/>
    <w:rPr>
      <w:rFonts w:ascii="Times New Roman" w:hAnsi="Times New Roman"/>
      <w:b/>
      <w:sz w:val="24"/>
    </w:rPr>
  </w:style>
  <w:style w:type="character" w:customStyle="1" w:styleId="ListLabel119">
    <w:name w:val="ListLabel 119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120">
    <w:name w:val="ListLabel 120"/>
    <w:qFormat/>
    <w:rPr>
      <w:rFonts w:cs="Times New Roman"/>
      <w:b w:val="0"/>
      <w:i w:val="0"/>
      <w:sz w:val="24"/>
      <w:szCs w:val="24"/>
    </w:rPr>
  </w:style>
  <w:style w:type="character" w:customStyle="1" w:styleId="ListLabel121">
    <w:name w:val="ListLabel 121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122">
    <w:name w:val="ListLabel 122"/>
    <w:qFormat/>
    <w:rPr>
      <w:rFonts w:ascii="Times New Roman" w:hAnsi="Times New Roman"/>
      <w:b/>
      <w:bCs w:val="0"/>
      <w:i w:val="0"/>
      <w:iCs w:val="0"/>
      <w:sz w:val="24"/>
      <w:szCs w:val="24"/>
    </w:rPr>
  </w:style>
  <w:style w:type="character" w:customStyle="1" w:styleId="ListLabel123">
    <w:name w:val="ListLabel 123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124">
    <w:name w:val="ListLabel 124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125">
    <w:name w:val="ListLabel 125"/>
    <w:qFormat/>
    <w:rPr>
      <w:rFonts w:ascii="Times New Roman" w:eastAsia="Times New Roman" w:hAnsi="Times New Roman"/>
      <w:sz w:val="24"/>
    </w:rPr>
  </w:style>
  <w:style w:type="character" w:customStyle="1" w:styleId="ListLabel126">
    <w:name w:val="ListLabel 126"/>
    <w:qFormat/>
    <w:rPr>
      <w:rFonts w:ascii="Times New Roman" w:hAnsi="Times New Roman"/>
      <w:sz w:val="24"/>
      <w:szCs w:val="24"/>
    </w:rPr>
  </w:style>
  <w:style w:type="character" w:customStyle="1" w:styleId="ListLabel127">
    <w:name w:val="ListLabel 127"/>
    <w:qFormat/>
    <w:rPr>
      <w:strike w:val="0"/>
      <w:dstrike w:val="0"/>
      <w:color w:val="00000A"/>
    </w:rPr>
  </w:style>
  <w:style w:type="character" w:customStyle="1" w:styleId="ListLabel128">
    <w:name w:val="ListLabel 128"/>
    <w:qFormat/>
    <w:rPr>
      <w:rFonts w:ascii="Times New Roman" w:hAnsi="Times New Roman" w:cs="Symbol"/>
      <w:b w:val="0"/>
      <w:i w:val="0"/>
      <w:sz w:val="24"/>
      <w:szCs w:val="24"/>
    </w:rPr>
  </w:style>
  <w:style w:type="character" w:customStyle="1" w:styleId="ListLabel129">
    <w:name w:val="ListLabel 129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130">
    <w:name w:val="ListLabel 130"/>
    <w:qFormat/>
    <w:rPr>
      <w:rFonts w:cs="Times New Roman"/>
      <w:b w:val="0"/>
      <w:i w:val="0"/>
      <w:sz w:val="24"/>
      <w:szCs w:val="24"/>
    </w:rPr>
  </w:style>
  <w:style w:type="character" w:customStyle="1" w:styleId="ListLabel131">
    <w:name w:val="ListLabel 131"/>
    <w:qFormat/>
    <w:rPr>
      <w:b w:val="0"/>
      <w:i w:val="0"/>
      <w:sz w:val="24"/>
    </w:rPr>
  </w:style>
  <w:style w:type="character" w:customStyle="1" w:styleId="ListLabel132">
    <w:name w:val="ListLabel 132"/>
    <w:qFormat/>
    <w:rPr>
      <w:rFonts w:cs="Times New Roman"/>
    </w:rPr>
  </w:style>
  <w:style w:type="character" w:customStyle="1" w:styleId="ListLabel133">
    <w:name w:val="ListLabel 133"/>
    <w:qFormat/>
    <w:rPr>
      <w:rFonts w:ascii="Times New Roman" w:hAnsi="Times New Roman"/>
      <w:strike w:val="0"/>
      <w:dstrike w:val="0"/>
      <w:color w:val="00000A"/>
      <w:sz w:val="24"/>
    </w:rPr>
  </w:style>
  <w:style w:type="character" w:customStyle="1" w:styleId="ListLabel134">
    <w:name w:val="ListLabel 134"/>
    <w:qFormat/>
    <w:rPr>
      <w:rFonts w:ascii="Times New Roman" w:hAnsi="Times New Roman" w:cs="Times New Roman"/>
      <w:b w:val="0"/>
      <w:i w:val="0"/>
      <w:sz w:val="24"/>
      <w:szCs w:val="24"/>
    </w:rPr>
  </w:style>
  <w:style w:type="character" w:customStyle="1" w:styleId="ListLabel135">
    <w:name w:val="ListLabel 135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136">
    <w:name w:val="ListLabel 136"/>
    <w:qFormat/>
    <w:rPr>
      <w:rFonts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37">
    <w:name w:val="ListLabel 137"/>
    <w:qFormat/>
    <w:rPr>
      <w:rFonts w:cs="Times New Roman"/>
      <w:b w:val="0"/>
      <w:i w:val="0"/>
      <w:sz w:val="24"/>
      <w:szCs w:val="24"/>
    </w:rPr>
  </w:style>
  <w:style w:type="character" w:customStyle="1" w:styleId="ListLabel138">
    <w:name w:val="ListLabel 138"/>
    <w:qFormat/>
    <w:rPr>
      <w:rFonts w:cs="Arial Narrow"/>
      <w:b w:val="0"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39">
    <w:name w:val="ListLabel 139"/>
    <w:qFormat/>
    <w:rPr>
      <w:rFonts w:cs="Times New Roman"/>
      <w:b w:val="0"/>
      <w:i w:val="0"/>
      <w:sz w:val="24"/>
    </w:rPr>
  </w:style>
  <w:style w:type="character" w:customStyle="1" w:styleId="ListLabel140">
    <w:name w:val="ListLabel 140"/>
    <w:qFormat/>
    <w:rPr>
      <w:rFonts w:ascii="Times New Roman" w:hAnsi="Times New Roman"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41">
    <w:name w:val="ListLabel 141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142">
    <w:name w:val="ListLabel 142"/>
    <w:qFormat/>
    <w:rPr>
      <w:rFonts w:ascii="Times New Roman" w:hAnsi="Times New Roman"/>
      <w:b/>
      <w:sz w:val="24"/>
    </w:rPr>
  </w:style>
  <w:style w:type="character" w:customStyle="1" w:styleId="ListLabel143">
    <w:name w:val="ListLabel 143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144">
    <w:name w:val="ListLabel 144"/>
    <w:qFormat/>
    <w:rPr>
      <w:rFonts w:cs="Times New Roman"/>
      <w:b w:val="0"/>
      <w:i w:val="0"/>
      <w:sz w:val="24"/>
      <w:szCs w:val="24"/>
    </w:rPr>
  </w:style>
  <w:style w:type="character" w:customStyle="1" w:styleId="ListLabel145">
    <w:name w:val="ListLabel 145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146">
    <w:name w:val="ListLabel 146"/>
    <w:qFormat/>
    <w:rPr>
      <w:rFonts w:ascii="Times New Roman" w:hAnsi="Times New Roman"/>
      <w:b/>
      <w:bCs w:val="0"/>
      <w:i w:val="0"/>
      <w:iCs w:val="0"/>
      <w:sz w:val="24"/>
      <w:szCs w:val="24"/>
    </w:rPr>
  </w:style>
  <w:style w:type="character" w:customStyle="1" w:styleId="ListLabel147">
    <w:name w:val="ListLabel 147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148">
    <w:name w:val="ListLabel 148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149">
    <w:name w:val="ListLabel 149"/>
    <w:qFormat/>
    <w:rPr>
      <w:rFonts w:ascii="Times New Roman" w:eastAsia="Times New Roman" w:hAnsi="Times New Roman"/>
      <w:sz w:val="24"/>
    </w:rPr>
  </w:style>
  <w:style w:type="character" w:customStyle="1" w:styleId="ListLabel150">
    <w:name w:val="ListLabel 150"/>
    <w:qFormat/>
    <w:rPr>
      <w:rFonts w:ascii="Times New Roman" w:hAnsi="Times New Roman"/>
      <w:sz w:val="24"/>
      <w:szCs w:val="24"/>
    </w:rPr>
  </w:style>
  <w:style w:type="character" w:customStyle="1" w:styleId="ListLabel151">
    <w:name w:val="ListLabel 151"/>
    <w:qFormat/>
    <w:rPr>
      <w:strike w:val="0"/>
      <w:dstrike w:val="0"/>
      <w:color w:val="00000A"/>
    </w:rPr>
  </w:style>
  <w:style w:type="character" w:customStyle="1" w:styleId="ListLabel152">
    <w:name w:val="ListLabel 152"/>
    <w:qFormat/>
    <w:rPr>
      <w:rFonts w:ascii="Times New Roman" w:hAnsi="Times New Roman" w:cs="Symbol"/>
      <w:b w:val="0"/>
      <w:i w:val="0"/>
      <w:sz w:val="24"/>
      <w:szCs w:val="24"/>
    </w:rPr>
  </w:style>
  <w:style w:type="character" w:customStyle="1" w:styleId="ListLabel153">
    <w:name w:val="ListLabel 153"/>
    <w:qFormat/>
    <w:rPr>
      <w:b w:val="0"/>
      <w:i w:val="0"/>
      <w:sz w:val="24"/>
    </w:rPr>
  </w:style>
  <w:style w:type="character" w:customStyle="1" w:styleId="ListLabel154">
    <w:name w:val="ListLabel 154"/>
    <w:qFormat/>
    <w:rPr>
      <w:rFonts w:cs="Times New Roman"/>
    </w:rPr>
  </w:style>
  <w:style w:type="character" w:customStyle="1" w:styleId="ListLabel155">
    <w:name w:val="ListLabel 155"/>
    <w:qFormat/>
    <w:rPr>
      <w:rFonts w:ascii="Times New Roman" w:hAnsi="Times New Roman"/>
      <w:strike w:val="0"/>
      <w:dstrike w:val="0"/>
      <w:color w:val="00000A"/>
      <w:sz w:val="24"/>
    </w:rPr>
  </w:style>
  <w:style w:type="character" w:customStyle="1" w:styleId="ListLabel156">
    <w:name w:val="ListLabel 156"/>
    <w:qFormat/>
    <w:rPr>
      <w:rFonts w:ascii="Times New Roman" w:hAnsi="Times New Roman" w:cs="Times New Roman"/>
      <w:b w:val="0"/>
      <w:i w:val="0"/>
      <w:sz w:val="24"/>
      <w:szCs w:val="24"/>
    </w:rPr>
  </w:style>
  <w:style w:type="character" w:customStyle="1" w:styleId="ListLabel157">
    <w:name w:val="ListLabel 157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158">
    <w:name w:val="ListLabel 158"/>
    <w:qFormat/>
    <w:rPr>
      <w:rFonts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59">
    <w:name w:val="ListLabel 159"/>
    <w:qFormat/>
    <w:rPr>
      <w:rFonts w:cs="Times New Roman"/>
      <w:b w:val="0"/>
      <w:i w:val="0"/>
      <w:sz w:val="24"/>
      <w:szCs w:val="24"/>
    </w:rPr>
  </w:style>
  <w:style w:type="character" w:customStyle="1" w:styleId="ListLabel160">
    <w:name w:val="ListLabel 160"/>
    <w:qFormat/>
    <w:rPr>
      <w:rFonts w:cs="Arial Narrow"/>
      <w:b w:val="0"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61">
    <w:name w:val="ListLabel 161"/>
    <w:qFormat/>
    <w:rPr>
      <w:rFonts w:cs="Times New Roman"/>
      <w:b w:val="0"/>
      <w:i w:val="0"/>
      <w:sz w:val="24"/>
    </w:rPr>
  </w:style>
  <w:style w:type="character" w:customStyle="1" w:styleId="ListLabel162">
    <w:name w:val="ListLabel 162"/>
    <w:qFormat/>
    <w:rPr>
      <w:rFonts w:ascii="Times New Roman" w:hAnsi="Times New Roman"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63">
    <w:name w:val="ListLabel 163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164">
    <w:name w:val="ListLabel 164"/>
    <w:qFormat/>
    <w:rPr>
      <w:rFonts w:ascii="Times New Roman" w:hAnsi="Times New Roman"/>
      <w:b/>
      <w:sz w:val="24"/>
    </w:rPr>
  </w:style>
  <w:style w:type="character" w:customStyle="1" w:styleId="ListLabel165">
    <w:name w:val="ListLabel 165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166">
    <w:name w:val="ListLabel 166"/>
    <w:qFormat/>
    <w:rPr>
      <w:rFonts w:cs="Times New Roman"/>
      <w:b w:val="0"/>
      <w:i w:val="0"/>
      <w:sz w:val="24"/>
      <w:szCs w:val="24"/>
    </w:rPr>
  </w:style>
  <w:style w:type="paragraph" w:styleId="Nagwek">
    <w:name w:val="header"/>
    <w:next w:val="Tekstpodstawowy"/>
    <w:link w:val="NagwekZnak"/>
    <w:uiPriority w:val="99"/>
    <w:rsid w:val="001A75A8"/>
    <w:pPr>
      <w:tabs>
        <w:tab w:val="center" w:pos="4536"/>
        <w:tab w:val="right" w:pos="9072"/>
      </w:tabs>
    </w:pPr>
  </w:style>
  <w:style w:type="paragraph" w:styleId="Tekstpodstawowy">
    <w:name w:val="Body Text"/>
    <w:link w:val="TekstpodstawowyZnak"/>
    <w:uiPriority w:val="99"/>
    <w:rsid w:val="0066300A"/>
    <w:rPr>
      <w:b/>
      <w:bCs/>
      <w:sz w:val="28"/>
      <w:szCs w:val="28"/>
      <w:lang w:val="pl-PL"/>
    </w:r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Indeks">
    <w:name w:val="Indeks"/>
    <w:qFormat/>
    <w:pPr>
      <w:suppressLineNumbers/>
    </w:pPr>
    <w:rPr>
      <w:rFonts w:cs="Arial"/>
    </w:rPr>
  </w:style>
  <w:style w:type="paragraph" w:styleId="Stopka">
    <w:name w:val="footer"/>
    <w:link w:val="StopkaZnak"/>
    <w:uiPriority w:val="99"/>
    <w:rsid w:val="001A75A8"/>
    <w:pPr>
      <w:tabs>
        <w:tab w:val="center" w:pos="4536"/>
        <w:tab w:val="right" w:pos="9072"/>
      </w:tabs>
    </w:pPr>
  </w:style>
  <w:style w:type="paragraph" w:styleId="Tekstdymka">
    <w:name w:val="Balloon Text"/>
    <w:link w:val="TekstdymkaZnak"/>
    <w:qFormat/>
    <w:rsid w:val="006D311F"/>
    <w:rPr>
      <w:rFonts w:ascii="Tahoma" w:hAnsi="Tahoma"/>
      <w:sz w:val="16"/>
      <w:szCs w:val="16"/>
    </w:rPr>
  </w:style>
  <w:style w:type="paragraph" w:styleId="Tekstkomentarza">
    <w:name w:val="annotation text"/>
    <w:link w:val="TekstkomentarzaZnak"/>
    <w:qFormat/>
    <w:rsid w:val="006D311F"/>
    <w:rPr>
      <w:sz w:val="20"/>
      <w:szCs w:val="20"/>
    </w:rPr>
  </w:style>
  <w:style w:type="paragraph" w:styleId="Tematkomentarza">
    <w:name w:val="annotation subject"/>
    <w:basedOn w:val="Tekstkomentarza"/>
    <w:link w:val="TematkomentarzaZnak"/>
    <w:qFormat/>
    <w:rsid w:val="006D311F"/>
    <w:rPr>
      <w:b/>
      <w:bCs/>
    </w:rPr>
  </w:style>
  <w:style w:type="paragraph" w:styleId="Akapitzlist">
    <w:name w:val="List Paragraph"/>
    <w:aliases w:val="maz_wyliczenie,opis dzialania,K-P_odwolanie,A_wyliczenie,Akapit z listą 1,List Paragraph1,T_SZ_List Paragraph,Lista PR,Numerowanie,Kolorowa lista — akcent 11,CW_Lista,Paragraf,List Paragraph,Akapit z listą BS,Punkt 1.1,L1,Akapit z listą5"/>
    <w:link w:val="AkapitzlistZnak"/>
    <w:uiPriority w:val="1"/>
    <w:qFormat/>
    <w:rsid w:val="0066300A"/>
    <w:pPr>
      <w:spacing w:after="200" w:line="276" w:lineRule="auto"/>
      <w:ind w:left="720"/>
    </w:pPr>
    <w:rPr>
      <w:rFonts w:ascii="Calibri" w:hAnsi="Calibri" w:cs="Calibri"/>
      <w:sz w:val="22"/>
      <w:szCs w:val="22"/>
      <w:lang w:val="pl-PL" w:eastAsia="en-US"/>
    </w:rPr>
  </w:style>
  <w:style w:type="paragraph" w:styleId="Tekstpodstawowy3">
    <w:name w:val="Body Text 3"/>
    <w:link w:val="Tekstpodstawowy3Znak"/>
    <w:uiPriority w:val="99"/>
    <w:qFormat/>
    <w:rsid w:val="0066300A"/>
    <w:pPr>
      <w:tabs>
        <w:tab w:val="left" w:pos="709"/>
      </w:tabs>
    </w:pPr>
    <w:rPr>
      <w:lang w:val="pl-PL"/>
    </w:rPr>
  </w:style>
  <w:style w:type="paragraph" w:customStyle="1" w:styleId="Tekstpodstawowy21">
    <w:name w:val="Tekst podstawowy 21"/>
    <w:uiPriority w:val="99"/>
    <w:qFormat/>
    <w:rsid w:val="0066300A"/>
    <w:pPr>
      <w:spacing w:before="120"/>
    </w:pPr>
    <w:rPr>
      <w:lang w:val="pl-PL"/>
    </w:rPr>
  </w:style>
  <w:style w:type="paragraph" w:customStyle="1" w:styleId="Listownik">
    <w:name w:val="Listownik"/>
    <w:uiPriority w:val="99"/>
    <w:qFormat/>
    <w:rsid w:val="0066300A"/>
    <w:rPr>
      <w:rFonts w:ascii="Arial" w:hAnsi="Arial" w:cs="Arial"/>
      <w:sz w:val="22"/>
      <w:szCs w:val="22"/>
      <w:lang w:val="pl-PL"/>
    </w:rPr>
  </w:style>
  <w:style w:type="paragraph" w:customStyle="1" w:styleId="Teksttreci1">
    <w:name w:val="Tekst treści1"/>
    <w:link w:val="Teksttreci"/>
    <w:uiPriority w:val="99"/>
    <w:qFormat/>
    <w:rsid w:val="001F2F69"/>
    <w:pPr>
      <w:widowControl w:val="0"/>
      <w:shd w:val="clear" w:color="auto" w:fill="FFFFFF"/>
      <w:spacing w:before="120" w:line="307" w:lineRule="exact"/>
      <w:ind w:hanging="720"/>
      <w:jc w:val="center"/>
    </w:pPr>
    <w:rPr>
      <w:rFonts w:cs="Calibri"/>
      <w:sz w:val="20"/>
      <w:szCs w:val="20"/>
      <w:lang w:val="pl-PL"/>
    </w:rPr>
  </w:style>
  <w:style w:type="paragraph" w:customStyle="1" w:styleId="Default">
    <w:name w:val="Default"/>
    <w:qFormat/>
    <w:rsid w:val="00234BDD"/>
    <w:rPr>
      <w:rFonts w:ascii="Calibri" w:hAnsi="Calibri" w:cs="Calibri"/>
      <w:color w:val="000000"/>
    </w:rPr>
  </w:style>
  <w:style w:type="table" w:styleId="Tabela-Siatka">
    <w:name w:val="Table Grid"/>
    <w:basedOn w:val="Standardowy"/>
    <w:rsid w:val="006E75D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uiPriority w:val="99"/>
    <w:unhideWhenUsed/>
    <w:qFormat/>
    <w:rsid w:val="00DC663E"/>
    <w:pPr>
      <w:suppressAutoHyphens/>
      <w:spacing w:beforeAutospacing="1" w:after="120" w:afterAutospacing="1"/>
      <w:jc w:val="left"/>
    </w:pPr>
    <w:rPr>
      <w:color w:val="auto"/>
      <w:lang w:val="pl-PL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qFormat/>
    <w:rsid w:val="008759A9"/>
    <w:rPr>
      <w:sz w:val="16"/>
      <w:szCs w:val="16"/>
    </w:rPr>
  </w:style>
  <w:style w:type="paragraph" w:styleId="Tekstpodstawowywcity3">
    <w:name w:val="Body Text Indent 3"/>
    <w:link w:val="Tekstpodstawowywcity3Znak"/>
    <w:uiPriority w:val="99"/>
    <w:unhideWhenUsed/>
    <w:qFormat/>
    <w:rsid w:val="008759A9"/>
    <w:pPr>
      <w:suppressAutoHyphens/>
      <w:spacing w:after="120"/>
      <w:ind w:left="283"/>
      <w:jc w:val="left"/>
    </w:pPr>
    <w:rPr>
      <w:color w:val="auto"/>
      <w:sz w:val="16"/>
      <w:szCs w:val="16"/>
      <w:lang w:val="pl-PL"/>
    </w:rPr>
  </w:style>
  <w:style w:type="character" w:customStyle="1" w:styleId="Tekstpodstawowywcity3Znak1">
    <w:name w:val="Tekst podstawowy wcięty 3 Znak1"/>
    <w:basedOn w:val="Domylnaczcionkaakapitu"/>
    <w:semiHidden/>
    <w:rsid w:val="008759A9"/>
    <w:rPr>
      <w:color w:val="00000A"/>
      <w:sz w:val="16"/>
      <w:szCs w:val="16"/>
      <w:lang w:val="en-GB"/>
    </w:rPr>
  </w:style>
  <w:style w:type="character" w:styleId="Hipercze">
    <w:name w:val="Hyperlink"/>
    <w:basedOn w:val="Domylnaczcionkaakapitu"/>
    <w:unhideWhenUsed/>
    <w:rsid w:val="00EF61B1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F61B1"/>
    <w:rPr>
      <w:color w:val="605E5C"/>
      <w:shd w:val="clear" w:color="auto" w:fill="E1DFDD"/>
    </w:rPr>
  </w:style>
  <w:style w:type="paragraph" w:customStyle="1" w:styleId="Akapitzlist1">
    <w:name w:val="Akapit z listą1"/>
    <w:qFormat/>
    <w:rsid w:val="00961B91"/>
    <w:pPr>
      <w:suppressAutoHyphens/>
      <w:spacing w:after="200" w:line="276" w:lineRule="auto"/>
      <w:ind w:left="720"/>
      <w:jc w:val="left"/>
    </w:pPr>
    <w:rPr>
      <w:rFonts w:ascii="Calibri" w:hAnsi="Calibri" w:cs="Calibri"/>
      <w:color w:val="auto"/>
      <w:sz w:val="22"/>
      <w:szCs w:val="22"/>
      <w:lang w:val="pl-PL" w:eastAsia="zh-CN"/>
    </w:rPr>
  </w:style>
  <w:style w:type="paragraph" w:customStyle="1" w:styleId="gmail-msolistparagraph">
    <w:name w:val="gmail-msolistparagraph"/>
    <w:rsid w:val="00A82EE7"/>
    <w:pPr>
      <w:spacing w:before="100" w:beforeAutospacing="1" w:after="100" w:afterAutospacing="1"/>
      <w:jc w:val="left"/>
    </w:pPr>
    <w:rPr>
      <w:color w:val="auto"/>
      <w:lang w:val="pl-PL"/>
    </w:rPr>
  </w:style>
  <w:style w:type="paragraph" w:styleId="Bezodstpw">
    <w:name w:val="No Spacing"/>
    <w:qFormat/>
    <w:rsid w:val="00917F01"/>
    <w:pPr>
      <w:suppressAutoHyphens/>
    </w:pPr>
    <w:rPr>
      <w:rFonts w:eastAsia="Calibri"/>
      <w:color w:val="000000"/>
      <w:sz w:val="22"/>
      <w:szCs w:val="22"/>
      <w:lang w:eastAsia="ar-SA"/>
    </w:rPr>
  </w:style>
  <w:style w:type="paragraph" w:customStyle="1" w:styleId="paragraph">
    <w:name w:val="paragraph"/>
    <w:rsid w:val="00917F01"/>
    <w:pPr>
      <w:spacing w:before="100" w:beforeAutospacing="1" w:after="100" w:afterAutospacing="1"/>
      <w:jc w:val="left"/>
    </w:pPr>
    <w:rPr>
      <w:color w:val="auto"/>
      <w:lang w:val="pl-PL"/>
    </w:rPr>
  </w:style>
  <w:style w:type="character" w:customStyle="1" w:styleId="normaltextrun">
    <w:name w:val="normaltextrun"/>
    <w:basedOn w:val="Domylnaczcionkaakapitu"/>
    <w:rsid w:val="00917F01"/>
  </w:style>
  <w:style w:type="character" w:customStyle="1" w:styleId="eop">
    <w:name w:val="eop"/>
    <w:basedOn w:val="Domylnaczcionkaakapitu"/>
    <w:rsid w:val="00917F01"/>
  </w:style>
  <w:style w:type="character" w:customStyle="1" w:styleId="citation-27">
    <w:name w:val="citation-27"/>
    <w:basedOn w:val="Domylnaczcionkaakapitu"/>
    <w:rsid w:val="007C7873"/>
  </w:style>
  <w:style w:type="character" w:styleId="UyteHipercze">
    <w:name w:val="FollowedHyperlink"/>
    <w:basedOn w:val="Domylnaczcionkaakapitu"/>
    <w:semiHidden/>
    <w:unhideWhenUsed/>
    <w:rsid w:val="00B47EB9"/>
    <w:rPr>
      <w:color w:val="800080" w:themeColor="followedHyperlink"/>
      <w:u w:val="single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oprawka">
    <w:name w:val="Revision"/>
    <w:hidden/>
    <w:uiPriority w:val="99"/>
    <w:semiHidden/>
    <w:rsid w:val="00EA484F"/>
    <w:pPr>
      <w:jc w:val="left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rojektdip@labplus.p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labplus.health/wp-content/uploads/2025/06/Klauzula-informacyjna-uslugobiorcy-02.2023.pdf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bazakonkurencyjnosci.funduszeeuropejskie.gov.pl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bazakonkurencyjnosci.funduszeeuropejskie.gov.pl/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R0ox8UTEZ1Dd7UatgcnDm+G4uSw==">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16</Pages>
  <Words>3669</Words>
  <Characters>22020</Characters>
  <Application>Microsoft Office Word</Application>
  <DocSecurity>0</DocSecurity>
  <Lines>183</Lines>
  <Paragraphs>51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mateusz.michalski@wsl.com.pl</dc:creator>
  <cp:lastModifiedBy>Weronika Polc | Wyższa Szkoła Logistyki</cp:lastModifiedBy>
  <cp:revision>2</cp:revision>
  <dcterms:created xsi:type="dcterms:W3CDTF">2025-12-01T11:02:00Z</dcterms:created>
  <dcterms:modified xsi:type="dcterms:W3CDTF">2025-12-01T11:02:00Z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jwt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